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79C21" w14:textId="13710C1A" w:rsidR="00486F50" w:rsidRPr="003B7CF8" w:rsidRDefault="00486F50" w:rsidP="007B34F4">
      <w:pPr>
        <w:autoSpaceDE w:val="0"/>
        <w:autoSpaceDN w:val="0"/>
        <w:adjustRightInd w:val="0"/>
        <w:rPr>
          <w:sz w:val="22"/>
          <w:szCs w:val="28"/>
        </w:rPr>
      </w:pPr>
    </w:p>
    <w:p w14:paraId="150D77E8" w14:textId="1F22D72F" w:rsidR="003B7CF8" w:rsidRPr="003B7CF8" w:rsidRDefault="003B7CF8" w:rsidP="007B34F4">
      <w:pPr>
        <w:autoSpaceDE w:val="0"/>
        <w:autoSpaceDN w:val="0"/>
        <w:adjustRightInd w:val="0"/>
        <w:rPr>
          <w:sz w:val="22"/>
          <w:szCs w:val="28"/>
        </w:rPr>
      </w:pPr>
    </w:p>
    <w:p w14:paraId="40BDB18F" w14:textId="58933CE8" w:rsidR="00523C92" w:rsidRPr="003B7CF8" w:rsidRDefault="00196B54" w:rsidP="003B7CF8">
      <w:pPr>
        <w:autoSpaceDE w:val="0"/>
        <w:autoSpaceDN w:val="0"/>
        <w:adjustRightInd w:val="0"/>
        <w:spacing w:after="240"/>
        <w:rPr>
          <w:rFonts w:ascii="Courier New" w:hAnsi="Courier New"/>
          <w:sz w:val="28"/>
          <w:szCs w:val="28"/>
        </w:rPr>
      </w:pPr>
      <w:r w:rsidRPr="00196B54">
        <w:rPr>
          <w:b/>
          <w:sz w:val="28"/>
          <w:szCs w:val="28"/>
        </w:rPr>
        <w:t>LECZENIE</w:t>
      </w:r>
      <w:r w:rsidR="00465EBF">
        <w:rPr>
          <w:b/>
          <w:sz w:val="28"/>
          <w:szCs w:val="28"/>
        </w:rPr>
        <w:t xml:space="preserve"> PACJENTÓW Z FENYLOKETONURIĄ</w:t>
      </w:r>
      <w:r w:rsidR="00BF07D4">
        <w:rPr>
          <w:b/>
          <w:sz w:val="28"/>
          <w:szCs w:val="28"/>
        </w:rPr>
        <w:t xml:space="preserve"> (ICD-10: </w:t>
      </w:r>
      <w:r w:rsidR="00BF07D4" w:rsidRPr="00BF07D4">
        <w:rPr>
          <w:b/>
          <w:sz w:val="28"/>
          <w:szCs w:val="28"/>
        </w:rPr>
        <w:t>E70.0</w:t>
      </w:r>
      <w:r w:rsidR="00BF07D4">
        <w:rPr>
          <w:b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3"/>
        <w:gridCol w:w="4773"/>
        <w:gridCol w:w="5352"/>
      </w:tblGrid>
      <w:tr w:rsidR="00565830" w:rsidRPr="00966F29" w14:paraId="7C1682F1" w14:textId="77777777" w:rsidTr="0097297F">
        <w:trPr>
          <w:trHeight w:val="567"/>
        </w:trPr>
        <w:tc>
          <w:tcPr>
            <w:tcW w:w="5000" w:type="pct"/>
            <w:gridSpan w:val="3"/>
            <w:vAlign w:val="center"/>
          </w:tcPr>
          <w:p w14:paraId="48519038" w14:textId="55509D00" w:rsidR="00565830" w:rsidRPr="002F0E3A" w:rsidRDefault="00565830" w:rsidP="006F541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0E3A">
              <w:rPr>
                <w:b/>
                <w:bCs/>
                <w:sz w:val="20"/>
                <w:szCs w:val="20"/>
              </w:rPr>
              <w:t>ZAKRES ŚWIADCZENIA GWARANTOWANEGO</w:t>
            </w:r>
          </w:p>
        </w:tc>
      </w:tr>
      <w:tr w:rsidR="00565830" w:rsidRPr="00966F29" w14:paraId="65151AB8" w14:textId="77777777" w:rsidTr="0097297F">
        <w:trPr>
          <w:trHeight w:val="567"/>
        </w:trPr>
        <w:tc>
          <w:tcPr>
            <w:tcW w:w="1710" w:type="pct"/>
            <w:vAlign w:val="center"/>
          </w:tcPr>
          <w:p w14:paraId="06AA4626" w14:textId="77777777" w:rsidR="00565830" w:rsidRPr="002F0E3A" w:rsidRDefault="00565830" w:rsidP="006F541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0E3A">
              <w:rPr>
                <w:b/>
                <w:bCs/>
                <w:sz w:val="20"/>
                <w:szCs w:val="20"/>
              </w:rPr>
              <w:t>ŚWIADCZENIOBIORCY</w:t>
            </w:r>
          </w:p>
        </w:tc>
        <w:tc>
          <w:tcPr>
            <w:tcW w:w="1551" w:type="pct"/>
            <w:vAlign w:val="center"/>
          </w:tcPr>
          <w:p w14:paraId="4D51D72D" w14:textId="77777777" w:rsidR="00565830" w:rsidRPr="002F0E3A" w:rsidRDefault="00565830" w:rsidP="006F541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0E3A">
              <w:rPr>
                <w:b/>
                <w:bCs/>
                <w:sz w:val="20"/>
                <w:szCs w:val="20"/>
              </w:rPr>
              <w:t>SCHEMAT DAWKOWANIA LEKÓW W PROGRAMIE</w:t>
            </w:r>
          </w:p>
        </w:tc>
        <w:tc>
          <w:tcPr>
            <w:tcW w:w="1739" w:type="pct"/>
            <w:vAlign w:val="center"/>
          </w:tcPr>
          <w:p w14:paraId="57B8BC1A" w14:textId="77777777" w:rsidR="00565830" w:rsidRPr="002F0E3A" w:rsidRDefault="00565830" w:rsidP="006F541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0E3A">
              <w:rPr>
                <w:b/>
                <w:bCs/>
                <w:sz w:val="20"/>
                <w:szCs w:val="20"/>
              </w:rPr>
              <w:t>BADANIA DIAGNOSTYCZNE WYKONYWANE W RAMACH PROGRAMU</w:t>
            </w:r>
          </w:p>
        </w:tc>
      </w:tr>
      <w:tr w:rsidR="00565830" w:rsidRPr="001349B5" w14:paraId="3AF86265" w14:textId="77777777" w:rsidTr="0097297F">
        <w:tc>
          <w:tcPr>
            <w:tcW w:w="1710" w:type="pct"/>
          </w:tcPr>
          <w:p w14:paraId="0357FD51" w14:textId="77777777" w:rsidR="00465EBF" w:rsidRPr="002F0E3A" w:rsidRDefault="00465EBF" w:rsidP="002F0E3A">
            <w:p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 xml:space="preserve">Kwalifikacji świadczeniobiorców do terapii dokonuje Zespół Koordynacyjny ds. Chorób </w:t>
            </w:r>
            <w:proofErr w:type="spellStart"/>
            <w:r w:rsidRPr="002F0E3A">
              <w:rPr>
                <w:sz w:val="20"/>
                <w:szCs w:val="20"/>
              </w:rPr>
              <w:t>Ultrarzadkich</w:t>
            </w:r>
            <w:proofErr w:type="spellEnd"/>
            <w:r w:rsidRPr="002F0E3A">
              <w:rPr>
                <w:sz w:val="20"/>
                <w:szCs w:val="20"/>
              </w:rPr>
              <w:t xml:space="preserve"> powoływany przez Prezesa Narodowego Funduszu Zdrowia.</w:t>
            </w:r>
          </w:p>
          <w:p w14:paraId="619DB58F" w14:textId="735B1619" w:rsidR="00465EBF" w:rsidRPr="002F0E3A" w:rsidRDefault="00465EBF" w:rsidP="002F0E3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 xml:space="preserve">Kwalifikacja do programu oraz weryfikacja skuteczności leczenia po </w:t>
            </w:r>
            <w:r w:rsidR="00704277" w:rsidRPr="002F0E3A">
              <w:rPr>
                <w:sz w:val="20"/>
                <w:szCs w:val="20"/>
              </w:rPr>
              <w:t>6</w:t>
            </w:r>
            <w:r w:rsidRPr="002F0E3A">
              <w:rPr>
                <w:sz w:val="20"/>
                <w:szCs w:val="20"/>
              </w:rPr>
              <w:t xml:space="preserve"> miesiącach </w:t>
            </w:r>
            <w:r w:rsidR="00426507" w:rsidRPr="002F0E3A">
              <w:rPr>
                <w:sz w:val="20"/>
                <w:szCs w:val="20"/>
              </w:rPr>
              <w:t xml:space="preserve">i </w:t>
            </w:r>
            <w:r w:rsidRPr="002F0E3A">
              <w:rPr>
                <w:sz w:val="20"/>
                <w:szCs w:val="20"/>
              </w:rPr>
              <w:t xml:space="preserve">następnie co 6 miesięcy odbywa się, w oparciu o ocenę stanu klinicznego świadczeniobiorcy oraz ocenę efektywności zastosowanej terapii. </w:t>
            </w:r>
          </w:p>
          <w:p w14:paraId="6D182B43" w14:textId="30255ED6" w:rsidR="00465EBF" w:rsidRPr="002F0E3A" w:rsidRDefault="00465EBF" w:rsidP="002F0E3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 xml:space="preserve">W programie finansuje się leczenie </w:t>
            </w:r>
            <w:proofErr w:type="spellStart"/>
            <w:r w:rsidRPr="002F0E3A">
              <w:rPr>
                <w:sz w:val="20"/>
                <w:szCs w:val="20"/>
              </w:rPr>
              <w:t>sepiapteryną</w:t>
            </w:r>
            <w:proofErr w:type="spellEnd"/>
            <w:r w:rsidRPr="002F0E3A">
              <w:rPr>
                <w:sz w:val="20"/>
                <w:szCs w:val="20"/>
              </w:rPr>
              <w:t xml:space="preserve"> zgodnie ze wskazanymi w opisie programu warunkami i kryteriami.</w:t>
            </w:r>
          </w:p>
          <w:p w14:paraId="790DE1B0" w14:textId="77777777" w:rsidR="00465EBF" w:rsidRPr="002F0E3A" w:rsidRDefault="00465EBF" w:rsidP="002F0E3A">
            <w:pPr>
              <w:autoSpaceDE w:val="0"/>
              <w:autoSpaceDN w:val="0"/>
              <w:adjustRightInd w:val="0"/>
              <w:spacing w:after="60" w:line="276" w:lineRule="auto"/>
              <w:rPr>
                <w:sz w:val="20"/>
                <w:szCs w:val="20"/>
              </w:rPr>
            </w:pPr>
          </w:p>
          <w:p w14:paraId="75AEE68C" w14:textId="26CEF84B" w:rsidR="00565830" w:rsidRPr="002F0E3A" w:rsidRDefault="00565830" w:rsidP="002F0E3A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2F0E3A">
              <w:rPr>
                <w:b/>
                <w:bCs/>
                <w:sz w:val="20"/>
                <w:szCs w:val="20"/>
              </w:rPr>
              <w:t>Kryteria kwalifikacji</w:t>
            </w:r>
          </w:p>
          <w:p w14:paraId="1E01D268" w14:textId="491BA205" w:rsidR="00465EBF" w:rsidRPr="002F0E3A" w:rsidRDefault="00465EBF" w:rsidP="002F0E3A">
            <w:pPr>
              <w:pStyle w:val="Akapitzlist"/>
              <w:numPr>
                <w:ilvl w:val="3"/>
                <w:numId w:val="7"/>
              </w:numPr>
              <w:spacing w:after="60" w:line="276" w:lineRule="auto"/>
              <w:contextualSpacing w:val="0"/>
              <w:jc w:val="both"/>
              <w:rPr>
                <w:bCs/>
                <w:sz w:val="20"/>
                <w:szCs w:val="20"/>
              </w:rPr>
            </w:pPr>
            <w:r w:rsidRPr="002F0E3A">
              <w:rPr>
                <w:bCs/>
                <w:sz w:val="20"/>
                <w:szCs w:val="20"/>
              </w:rPr>
              <w:t xml:space="preserve">rozpoznanie </w:t>
            </w:r>
            <w:proofErr w:type="spellStart"/>
            <w:r w:rsidRPr="002F0E3A">
              <w:rPr>
                <w:bCs/>
                <w:sz w:val="20"/>
                <w:szCs w:val="20"/>
              </w:rPr>
              <w:t>fenyloketonurii</w:t>
            </w:r>
            <w:proofErr w:type="spellEnd"/>
            <w:r w:rsidRPr="002F0E3A">
              <w:rPr>
                <w:bCs/>
                <w:sz w:val="20"/>
                <w:szCs w:val="20"/>
              </w:rPr>
              <w:t xml:space="preserve"> na podstawie podwyższonego </w:t>
            </w:r>
            <w:r w:rsidR="00704277" w:rsidRPr="002F0E3A">
              <w:rPr>
                <w:bCs/>
                <w:sz w:val="20"/>
                <w:szCs w:val="20"/>
              </w:rPr>
              <w:t>stężenia</w:t>
            </w:r>
            <w:r w:rsidRPr="002F0E3A">
              <w:rPr>
                <w:bCs/>
                <w:sz w:val="20"/>
                <w:szCs w:val="20"/>
              </w:rPr>
              <w:t xml:space="preserve"> fenyloalaniny we krwi wynikającego z </w:t>
            </w:r>
            <w:r w:rsidR="001D5C80" w:rsidRPr="002F0E3A">
              <w:rPr>
                <w:bCs/>
                <w:sz w:val="20"/>
                <w:szCs w:val="20"/>
              </w:rPr>
              <w:t xml:space="preserve">braku lub </w:t>
            </w:r>
            <w:r w:rsidRPr="002F0E3A">
              <w:rPr>
                <w:bCs/>
                <w:sz w:val="20"/>
                <w:szCs w:val="20"/>
              </w:rPr>
              <w:t xml:space="preserve">niedoboru aktywności enzymu hydroksylazy </w:t>
            </w:r>
            <w:proofErr w:type="spellStart"/>
            <w:r w:rsidRPr="002F0E3A">
              <w:rPr>
                <w:bCs/>
                <w:sz w:val="20"/>
                <w:szCs w:val="20"/>
              </w:rPr>
              <w:t>fenyloalaninowej</w:t>
            </w:r>
            <w:proofErr w:type="spellEnd"/>
            <w:r w:rsidR="001757E0" w:rsidRPr="002F0E3A">
              <w:rPr>
                <w:bCs/>
                <w:sz w:val="20"/>
                <w:szCs w:val="20"/>
              </w:rPr>
              <w:t xml:space="preserve"> (PAH)</w:t>
            </w:r>
            <w:r w:rsidRPr="002F0E3A">
              <w:rPr>
                <w:bCs/>
                <w:sz w:val="20"/>
                <w:szCs w:val="20"/>
              </w:rPr>
              <w:t>, potwierdzone badaniem genetycznym;</w:t>
            </w:r>
            <w:r w:rsidRPr="002F0E3A">
              <w:rPr>
                <w:sz w:val="20"/>
                <w:szCs w:val="20"/>
              </w:rPr>
              <w:t xml:space="preserve"> </w:t>
            </w:r>
          </w:p>
          <w:p w14:paraId="4AE3DC51" w14:textId="6C28ADA5" w:rsidR="001757E0" w:rsidRPr="002F0E3A" w:rsidRDefault="001757E0" w:rsidP="002F0E3A">
            <w:pPr>
              <w:pStyle w:val="Akapitzlist"/>
              <w:numPr>
                <w:ilvl w:val="3"/>
                <w:numId w:val="7"/>
              </w:numPr>
              <w:spacing w:after="60" w:line="276" w:lineRule="auto"/>
              <w:contextualSpacing w:val="0"/>
              <w:jc w:val="both"/>
              <w:rPr>
                <w:bCs/>
                <w:sz w:val="20"/>
                <w:szCs w:val="20"/>
              </w:rPr>
            </w:pPr>
            <w:r w:rsidRPr="002F0E3A">
              <w:rPr>
                <w:bCs/>
                <w:sz w:val="20"/>
                <w:szCs w:val="20"/>
              </w:rPr>
              <w:t xml:space="preserve">występowanie </w:t>
            </w:r>
            <w:proofErr w:type="spellStart"/>
            <w:r w:rsidRPr="002F0E3A">
              <w:rPr>
                <w:bCs/>
                <w:sz w:val="20"/>
                <w:szCs w:val="20"/>
              </w:rPr>
              <w:t>hiperfenyloalaninemii</w:t>
            </w:r>
            <w:proofErr w:type="spellEnd"/>
            <w:r w:rsidRPr="002F0E3A">
              <w:rPr>
                <w:bCs/>
                <w:sz w:val="20"/>
                <w:szCs w:val="20"/>
              </w:rPr>
              <w:t xml:space="preserve"> udokumentowane w wywiadzie medycznym - co najmniej 2 pomiar</w:t>
            </w:r>
            <w:r w:rsidR="0059530A" w:rsidRPr="002F0E3A">
              <w:rPr>
                <w:bCs/>
                <w:sz w:val="20"/>
                <w:szCs w:val="20"/>
              </w:rPr>
              <w:t>ami</w:t>
            </w:r>
            <w:r w:rsidRPr="002F0E3A">
              <w:rPr>
                <w:bCs/>
                <w:sz w:val="20"/>
                <w:szCs w:val="20"/>
              </w:rPr>
              <w:t xml:space="preserve"> </w:t>
            </w:r>
            <w:r w:rsidR="00704277" w:rsidRPr="002F0E3A">
              <w:rPr>
                <w:bCs/>
                <w:sz w:val="20"/>
                <w:szCs w:val="20"/>
              </w:rPr>
              <w:t>stężenia</w:t>
            </w:r>
            <w:r w:rsidRPr="002F0E3A">
              <w:rPr>
                <w:bCs/>
                <w:sz w:val="20"/>
                <w:szCs w:val="20"/>
              </w:rPr>
              <w:t xml:space="preserve"> fenyloalaniny</w:t>
            </w:r>
            <w:r w:rsidR="007047D8" w:rsidRPr="002F0E3A">
              <w:rPr>
                <w:bCs/>
                <w:sz w:val="20"/>
                <w:szCs w:val="20"/>
              </w:rPr>
              <w:t xml:space="preserve"> we krwi</w:t>
            </w:r>
            <w:r w:rsidR="000B0AB6" w:rsidRPr="002F0E3A">
              <w:rPr>
                <w:bCs/>
                <w:sz w:val="20"/>
                <w:szCs w:val="20"/>
              </w:rPr>
              <w:t xml:space="preserve"> </w:t>
            </w:r>
            <w:r w:rsidR="007047D8" w:rsidRPr="002F0E3A">
              <w:rPr>
                <w:bCs/>
                <w:sz w:val="20"/>
                <w:szCs w:val="20"/>
              </w:rPr>
              <w:t>≥</w:t>
            </w:r>
            <w:r w:rsidR="00426507" w:rsidRPr="002F0E3A">
              <w:rPr>
                <w:bCs/>
                <w:sz w:val="20"/>
                <w:szCs w:val="20"/>
              </w:rPr>
              <w:t xml:space="preserve"> </w:t>
            </w:r>
            <w:r w:rsidR="007047D8" w:rsidRPr="002F0E3A">
              <w:rPr>
                <w:bCs/>
                <w:sz w:val="20"/>
                <w:szCs w:val="20"/>
              </w:rPr>
              <w:t xml:space="preserve">600 </w:t>
            </w:r>
            <w:proofErr w:type="spellStart"/>
            <w:r w:rsidR="007047D8" w:rsidRPr="002F0E3A">
              <w:rPr>
                <w:bCs/>
                <w:sz w:val="20"/>
                <w:szCs w:val="20"/>
              </w:rPr>
              <w:t>μmol</w:t>
            </w:r>
            <w:proofErr w:type="spellEnd"/>
            <w:r w:rsidR="007047D8" w:rsidRPr="002F0E3A">
              <w:rPr>
                <w:bCs/>
                <w:sz w:val="20"/>
                <w:szCs w:val="20"/>
              </w:rPr>
              <w:t>/l</w:t>
            </w:r>
            <w:r w:rsidR="00426507" w:rsidRPr="002F0E3A">
              <w:rPr>
                <w:bCs/>
                <w:sz w:val="20"/>
                <w:szCs w:val="20"/>
              </w:rPr>
              <w:t>;</w:t>
            </w:r>
          </w:p>
          <w:p w14:paraId="07076935" w14:textId="3265F8E0" w:rsidR="007047D8" w:rsidRPr="002F0E3A" w:rsidRDefault="007047D8" w:rsidP="002F0E3A">
            <w:pPr>
              <w:pStyle w:val="Akapitzlist"/>
              <w:numPr>
                <w:ilvl w:val="3"/>
                <w:numId w:val="7"/>
              </w:numPr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2F0E3A">
              <w:rPr>
                <w:bCs/>
                <w:color w:val="000000" w:themeColor="text1"/>
                <w:sz w:val="20"/>
                <w:szCs w:val="20"/>
              </w:rPr>
              <w:t>brak stwierdzenia pierwotnego niedoboru</w:t>
            </w:r>
            <w:r w:rsidR="00110A83" w:rsidRPr="002F0E3A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110A83" w:rsidRPr="002F0E3A">
              <w:rPr>
                <w:sz w:val="20"/>
                <w:szCs w:val="20"/>
              </w:rPr>
              <w:t>tetrahydrobiopteryny</w:t>
            </w:r>
            <w:proofErr w:type="spellEnd"/>
            <w:r w:rsidRPr="002F0E3A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110A83" w:rsidRPr="002F0E3A">
              <w:rPr>
                <w:bCs/>
                <w:color w:val="000000" w:themeColor="text1"/>
                <w:sz w:val="20"/>
                <w:szCs w:val="20"/>
              </w:rPr>
              <w:t>(</w:t>
            </w:r>
            <w:r w:rsidRPr="002F0E3A">
              <w:rPr>
                <w:bCs/>
                <w:color w:val="000000" w:themeColor="text1"/>
                <w:sz w:val="20"/>
                <w:szCs w:val="20"/>
              </w:rPr>
              <w:t>BH4</w:t>
            </w:r>
            <w:r w:rsidR="00110A83" w:rsidRPr="002F0E3A">
              <w:rPr>
                <w:bCs/>
                <w:color w:val="000000" w:themeColor="text1"/>
                <w:sz w:val="20"/>
                <w:szCs w:val="20"/>
              </w:rPr>
              <w:t>)</w:t>
            </w:r>
            <w:r w:rsidRPr="002F0E3A">
              <w:rPr>
                <w:color w:val="000000" w:themeColor="text1"/>
                <w:sz w:val="20"/>
                <w:szCs w:val="20"/>
              </w:rPr>
              <w:t>;</w:t>
            </w:r>
          </w:p>
          <w:p w14:paraId="2EACFD3F" w14:textId="05B6E64F" w:rsidR="007047D8" w:rsidRPr="002F0E3A" w:rsidRDefault="007047D8" w:rsidP="002F0E3A">
            <w:pPr>
              <w:pStyle w:val="Akapitzlist"/>
              <w:numPr>
                <w:ilvl w:val="3"/>
                <w:numId w:val="7"/>
              </w:numPr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2F0E3A">
              <w:rPr>
                <w:color w:val="000000" w:themeColor="text1"/>
                <w:sz w:val="20"/>
                <w:szCs w:val="20"/>
              </w:rPr>
              <w:lastRenderedPageBreak/>
              <w:t>gotowość do stosowania się do określonych zaleceń dietetycznych podczas udziału w programie;</w:t>
            </w:r>
          </w:p>
          <w:p w14:paraId="02C9FF0F" w14:textId="2A4DD594" w:rsidR="007047D8" w:rsidRPr="002F0E3A" w:rsidRDefault="007047D8" w:rsidP="002F0E3A">
            <w:pPr>
              <w:pStyle w:val="Akapitzlist"/>
              <w:numPr>
                <w:ilvl w:val="3"/>
                <w:numId w:val="7"/>
              </w:numPr>
              <w:spacing w:after="60" w:line="276" w:lineRule="auto"/>
              <w:contextualSpacing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2F0E3A">
              <w:rPr>
                <w:color w:val="000000" w:themeColor="text1"/>
                <w:sz w:val="20"/>
                <w:szCs w:val="20"/>
              </w:rPr>
              <w:t>adekwatna wydolność narządowa określona na podstawie wyników badań laboratoryjnych umożliwiająca w opinii lekarza prowadzącego bezpieczne rozpoczęcie terapii</w:t>
            </w:r>
            <w:r w:rsidRPr="002F0E3A">
              <w:rPr>
                <w:bCs/>
                <w:color w:val="000000" w:themeColor="text1"/>
                <w:sz w:val="20"/>
                <w:szCs w:val="20"/>
              </w:rPr>
              <w:t>;</w:t>
            </w:r>
          </w:p>
          <w:p w14:paraId="628C9BA3" w14:textId="77777777" w:rsidR="007047D8" w:rsidRPr="002F0E3A" w:rsidRDefault="007047D8" w:rsidP="002F0E3A">
            <w:pPr>
              <w:pStyle w:val="Akapitzlist"/>
              <w:numPr>
                <w:ilvl w:val="3"/>
                <w:numId w:val="7"/>
              </w:numPr>
              <w:spacing w:after="60" w:line="276" w:lineRule="auto"/>
              <w:contextualSpacing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2F0E3A">
              <w:rPr>
                <w:bCs/>
                <w:color w:val="000000" w:themeColor="text1"/>
                <w:sz w:val="20"/>
                <w:szCs w:val="20"/>
              </w:rPr>
              <w:t xml:space="preserve">brak przeciwskazań do stosowania leku zgodnie z </w:t>
            </w:r>
            <w:proofErr w:type="spellStart"/>
            <w:r w:rsidRPr="002F0E3A">
              <w:rPr>
                <w:bCs/>
                <w:color w:val="000000" w:themeColor="text1"/>
                <w:sz w:val="20"/>
                <w:szCs w:val="20"/>
              </w:rPr>
              <w:t>ChPL</w:t>
            </w:r>
            <w:proofErr w:type="spellEnd"/>
            <w:r w:rsidRPr="002F0E3A">
              <w:rPr>
                <w:bCs/>
                <w:color w:val="000000" w:themeColor="text1"/>
                <w:sz w:val="20"/>
                <w:szCs w:val="20"/>
              </w:rPr>
              <w:t>;</w:t>
            </w:r>
          </w:p>
          <w:p w14:paraId="473BB406" w14:textId="36668212" w:rsidR="007047D8" w:rsidRPr="002F0E3A" w:rsidRDefault="007047D8" w:rsidP="002F0E3A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2F0E3A">
              <w:rPr>
                <w:bCs/>
                <w:color w:val="000000" w:themeColor="text1"/>
                <w:sz w:val="20"/>
                <w:szCs w:val="20"/>
              </w:rPr>
              <w:t>zgoda opiekuna prawnego na leczenie w programie lekowym, a w przypadku chorych powyżej 16 r.ż. również pacjenta.</w:t>
            </w:r>
          </w:p>
          <w:p w14:paraId="014AA554" w14:textId="6815534E" w:rsidR="006F5411" w:rsidRPr="002F0E3A" w:rsidRDefault="007047D8" w:rsidP="002F0E3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2F0E3A">
              <w:rPr>
                <w:bCs/>
                <w:color w:val="000000" w:themeColor="text1"/>
                <w:sz w:val="20"/>
                <w:szCs w:val="20"/>
              </w:rPr>
              <w:t>Powyższe kryteria kwalifikacji muszą być spełnione łącznie.</w:t>
            </w:r>
          </w:p>
          <w:p w14:paraId="3CD9EA6E" w14:textId="65C0B4E2" w:rsidR="00571310" w:rsidRPr="002F0E3A" w:rsidRDefault="00571310" w:rsidP="002F0E3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 xml:space="preserve">Ponadto do programu lekowego kwalifikowani są również pacjenci wymagający kontynuacji leczenia, leczeni dotychczas </w:t>
            </w:r>
            <w:proofErr w:type="spellStart"/>
            <w:r w:rsidRPr="002F0E3A">
              <w:rPr>
                <w:sz w:val="20"/>
                <w:szCs w:val="20"/>
              </w:rPr>
              <w:t>sepiapteryną</w:t>
            </w:r>
            <w:proofErr w:type="spellEnd"/>
            <w:r w:rsidRPr="002F0E3A">
              <w:rPr>
                <w:sz w:val="20"/>
                <w:szCs w:val="20"/>
              </w:rPr>
              <w:t xml:space="preserve"> w ramach innego sposobu finansowania terapii, z wyjątkiem trwających badań klinicznych </w:t>
            </w:r>
            <w:r w:rsidR="00704277" w:rsidRPr="002F0E3A">
              <w:rPr>
                <w:sz w:val="20"/>
                <w:szCs w:val="20"/>
              </w:rPr>
              <w:t xml:space="preserve">z użyciem </w:t>
            </w:r>
            <w:proofErr w:type="spellStart"/>
            <w:r w:rsidR="00704277" w:rsidRPr="002F0E3A">
              <w:rPr>
                <w:sz w:val="20"/>
                <w:szCs w:val="20"/>
              </w:rPr>
              <w:t>sepiapteryny</w:t>
            </w:r>
            <w:proofErr w:type="spellEnd"/>
            <w:r w:rsidRPr="002F0E3A">
              <w:rPr>
                <w:sz w:val="20"/>
                <w:szCs w:val="20"/>
              </w:rPr>
              <w:t>, pod warunkiem, że w chwili rozpoczęcia leczenia spełniali kryteria kwalifikacji do programu lekowego.</w:t>
            </w:r>
          </w:p>
          <w:p w14:paraId="4CCAA352" w14:textId="77777777" w:rsidR="007047D8" w:rsidRPr="002F0E3A" w:rsidRDefault="007047D8" w:rsidP="002F0E3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</w:p>
          <w:p w14:paraId="2F28AA70" w14:textId="2AECB365" w:rsidR="007047D8" w:rsidRPr="002F0E3A" w:rsidRDefault="007047D8" w:rsidP="002F0E3A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b/>
                <w:bCs/>
                <w:sz w:val="20"/>
                <w:szCs w:val="20"/>
              </w:rPr>
            </w:pPr>
            <w:r w:rsidRPr="002F0E3A">
              <w:rPr>
                <w:b/>
                <w:bCs/>
                <w:sz w:val="20"/>
                <w:szCs w:val="20"/>
              </w:rPr>
              <w:t>Określenie czasu leczenia w programie</w:t>
            </w:r>
          </w:p>
          <w:p w14:paraId="6119C6FE" w14:textId="77777777" w:rsidR="007047D8" w:rsidRPr="002F0E3A" w:rsidRDefault="007047D8" w:rsidP="002F0E3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 xml:space="preserve">Leczenie trwa do czasu podjęcia przez Zespół Koordynacyjny ds. Chorób </w:t>
            </w:r>
            <w:proofErr w:type="spellStart"/>
            <w:r w:rsidRPr="002F0E3A">
              <w:rPr>
                <w:sz w:val="20"/>
                <w:szCs w:val="20"/>
              </w:rPr>
              <w:t>Ultrarzadkich</w:t>
            </w:r>
            <w:proofErr w:type="spellEnd"/>
            <w:r w:rsidRPr="002F0E3A">
              <w:rPr>
                <w:sz w:val="20"/>
                <w:szCs w:val="20"/>
              </w:rPr>
              <w:t xml:space="preserve"> lub lekarza prowadzącego decyzji o wyłączeniu świadczeniobiorcy z programu, zgodnie z kryteriami wyłączenia, o których mowa w pkt. 3. </w:t>
            </w:r>
          </w:p>
          <w:p w14:paraId="34F3D68A" w14:textId="77777777" w:rsidR="007047D8" w:rsidRPr="002F0E3A" w:rsidRDefault="007047D8" w:rsidP="002F0E3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 xml:space="preserve">Przedłużenie leczenia następuje, co 6 miesięcy, decyzją Zespołu Koordynacyjnego ds. Chorób </w:t>
            </w:r>
            <w:proofErr w:type="spellStart"/>
            <w:r w:rsidRPr="002F0E3A">
              <w:rPr>
                <w:sz w:val="20"/>
                <w:szCs w:val="20"/>
              </w:rPr>
              <w:t>Ultrarzadkich</w:t>
            </w:r>
            <w:proofErr w:type="spellEnd"/>
            <w:r w:rsidRPr="002F0E3A">
              <w:rPr>
                <w:sz w:val="20"/>
                <w:szCs w:val="20"/>
              </w:rPr>
              <w:t>, na podstawie nadesłanej karty monitorowania terapii.</w:t>
            </w:r>
          </w:p>
          <w:p w14:paraId="65B08121" w14:textId="77777777" w:rsidR="00DA4972" w:rsidRPr="002F0E3A" w:rsidRDefault="00DA4972" w:rsidP="002F0E3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0001205B" w14:textId="025333EA" w:rsidR="00DA4972" w:rsidRPr="002F0E3A" w:rsidRDefault="00DA4972" w:rsidP="002F0E3A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2F0E3A">
              <w:rPr>
                <w:b/>
                <w:bCs/>
                <w:sz w:val="20"/>
                <w:szCs w:val="20"/>
              </w:rPr>
              <w:t>Kryteria wyłączenia</w:t>
            </w:r>
          </w:p>
          <w:p w14:paraId="79919B3E" w14:textId="2CE82E99" w:rsidR="00DA4972" w:rsidRPr="002F0E3A" w:rsidRDefault="00DA4972" w:rsidP="002F0E3A">
            <w:pPr>
              <w:pStyle w:val="Akapitzlist"/>
              <w:numPr>
                <w:ilvl w:val="3"/>
                <w:numId w:val="7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 xml:space="preserve">brak skuteczności leczenia rozumiany jako: brak obniżenia stężenia fenyloalaniny we krwi o ≥ </w:t>
            </w:r>
            <w:r w:rsidR="00704277" w:rsidRPr="002F0E3A">
              <w:rPr>
                <w:sz w:val="20"/>
                <w:szCs w:val="20"/>
              </w:rPr>
              <w:t>30</w:t>
            </w:r>
            <w:r w:rsidRPr="002F0E3A">
              <w:rPr>
                <w:sz w:val="20"/>
                <w:szCs w:val="20"/>
              </w:rPr>
              <w:t>% po 14 dniach leczenia</w:t>
            </w:r>
            <w:r w:rsidR="00A459B6" w:rsidRPr="002F0E3A">
              <w:rPr>
                <w:sz w:val="20"/>
                <w:szCs w:val="20"/>
              </w:rPr>
              <w:t xml:space="preserve"> (+max 2 dni)</w:t>
            </w:r>
            <w:r w:rsidRPr="002F0E3A">
              <w:rPr>
                <w:sz w:val="20"/>
                <w:szCs w:val="20"/>
              </w:rPr>
              <w:t>;</w:t>
            </w:r>
          </w:p>
          <w:p w14:paraId="22C29C87" w14:textId="14DDA152" w:rsidR="00302FC1" w:rsidRPr="002F0E3A" w:rsidRDefault="00302FC1" w:rsidP="002F0E3A">
            <w:pPr>
              <w:pStyle w:val="Akapitzlist"/>
              <w:numPr>
                <w:ilvl w:val="3"/>
                <w:numId w:val="7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lastRenderedPageBreak/>
              <w:t>stwierdzenie przez Zespół Koordynujący lub lekarza prowadzącego niewystarczającej odpowiedzi na leczenie – na podstawie pkt. 3.b) ocena skuteczności leczenia;</w:t>
            </w:r>
          </w:p>
          <w:p w14:paraId="4C841BD1" w14:textId="59298728" w:rsidR="00DA4972" w:rsidRPr="002F0E3A" w:rsidRDefault="00DA4972" w:rsidP="002F0E3A">
            <w:pPr>
              <w:pStyle w:val="Akapitzlist"/>
              <w:numPr>
                <w:ilvl w:val="3"/>
                <w:numId w:val="7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>klinicznie istotne nieprawidłowości w badaniach laboratoryjnych według oceny lekarza prowadzącego;</w:t>
            </w:r>
          </w:p>
          <w:p w14:paraId="51A50B3A" w14:textId="3B6F11CC" w:rsidR="00DA4972" w:rsidRPr="002F0E3A" w:rsidRDefault="00DA4972" w:rsidP="002F0E3A">
            <w:pPr>
              <w:pStyle w:val="Akapitzlist"/>
              <w:numPr>
                <w:ilvl w:val="3"/>
                <w:numId w:val="7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>wystąpienie objawów ciężkiej nadwrażliwości na lek;</w:t>
            </w:r>
          </w:p>
          <w:p w14:paraId="38AAEF17" w14:textId="428EE8D6" w:rsidR="00DA4972" w:rsidRPr="002F0E3A" w:rsidRDefault="00DA4972" w:rsidP="002F0E3A">
            <w:pPr>
              <w:pStyle w:val="Akapitzlist"/>
              <w:numPr>
                <w:ilvl w:val="3"/>
                <w:numId w:val="7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 xml:space="preserve">wystąpienie przeciwwskazań do stosowania terapii zgodnie z aktualną </w:t>
            </w:r>
            <w:proofErr w:type="spellStart"/>
            <w:r w:rsidRPr="002F0E3A">
              <w:rPr>
                <w:sz w:val="20"/>
                <w:szCs w:val="20"/>
              </w:rPr>
              <w:t>ChPL</w:t>
            </w:r>
            <w:proofErr w:type="spellEnd"/>
            <w:r w:rsidRPr="002F0E3A">
              <w:rPr>
                <w:sz w:val="20"/>
                <w:szCs w:val="20"/>
              </w:rPr>
              <w:t xml:space="preserve"> lub chorób współistniejących uniemożliwiających kontynuację terapii;</w:t>
            </w:r>
          </w:p>
          <w:p w14:paraId="246DBD38" w14:textId="5A6660B7" w:rsidR="00DA4972" w:rsidRPr="002F0E3A" w:rsidRDefault="00DA4972" w:rsidP="002F0E3A">
            <w:pPr>
              <w:pStyle w:val="Akapitzlist"/>
              <w:numPr>
                <w:ilvl w:val="3"/>
                <w:numId w:val="7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>brak współpracy lub nieprzestrzeganie zaleceń lekarskich, w tym zwłaszcza dotyczących okresowych badań kontrolnych oceniających skuteczność i bezpieczeństwo leczenia ze strony świadczeniobiorcy lub opiekuna prawnego.</w:t>
            </w:r>
          </w:p>
          <w:p w14:paraId="20FB05DF" w14:textId="77777777" w:rsidR="00565830" w:rsidRPr="002F0E3A" w:rsidRDefault="00565830" w:rsidP="002F0E3A">
            <w:pPr>
              <w:autoSpaceDE w:val="0"/>
              <w:autoSpaceDN w:val="0"/>
              <w:adjustRightInd w:val="0"/>
              <w:spacing w:after="60" w:line="276" w:lineRule="auto"/>
              <w:rPr>
                <w:sz w:val="20"/>
                <w:szCs w:val="20"/>
              </w:rPr>
            </w:pPr>
          </w:p>
        </w:tc>
        <w:tc>
          <w:tcPr>
            <w:tcW w:w="1551" w:type="pct"/>
          </w:tcPr>
          <w:p w14:paraId="5115E7A1" w14:textId="77777777" w:rsidR="00196B54" w:rsidRPr="002F0E3A" w:rsidRDefault="00DA4972" w:rsidP="002F0E3A">
            <w:p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lastRenderedPageBreak/>
              <w:t>Sposób podawania oraz ewentualne czasowe wstrzymania leczenia, prowadzone zgodnie z aktualną Charakterystyką Produktu Leczniczego (</w:t>
            </w:r>
            <w:proofErr w:type="spellStart"/>
            <w:r w:rsidRPr="002F0E3A">
              <w:rPr>
                <w:sz w:val="20"/>
                <w:szCs w:val="20"/>
              </w:rPr>
              <w:t>ChPL</w:t>
            </w:r>
            <w:proofErr w:type="spellEnd"/>
            <w:r w:rsidRPr="002F0E3A">
              <w:rPr>
                <w:sz w:val="20"/>
                <w:szCs w:val="20"/>
              </w:rPr>
              <w:t>).</w:t>
            </w:r>
          </w:p>
          <w:p w14:paraId="591D122E" w14:textId="64B5AC2C" w:rsidR="00DA4972" w:rsidRPr="002F0E3A" w:rsidRDefault="00DA4972" w:rsidP="002F0E3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 xml:space="preserve">Maksymalna dawka produktu to 60 mg/kg mc./dobę. Istnieje konieczność dostosowania dawki u dzieci -zgodnie z aktualną </w:t>
            </w:r>
            <w:proofErr w:type="spellStart"/>
            <w:r w:rsidRPr="002F0E3A">
              <w:rPr>
                <w:sz w:val="20"/>
                <w:szCs w:val="20"/>
              </w:rPr>
              <w:t>ChPL</w:t>
            </w:r>
            <w:proofErr w:type="spellEnd"/>
            <w:r w:rsidRPr="002F0E3A">
              <w:rPr>
                <w:sz w:val="20"/>
                <w:szCs w:val="20"/>
              </w:rPr>
              <w:t>.</w:t>
            </w:r>
          </w:p>
        </w:tc>
        <w:tc>
          <w:tcPr>
            <w:tcW w:w="1739" w:type="pct"/>
          </w:tcPr>
          <w:p w14:paraId="677FE971" w14:textId="77777777" w:rsidR="00DA4972" w:rsidRPr="002F0E3A" w:rsidRDefault="00BF07D4" w:rsidP="002F0E3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60" w:after="60" w:line="276" w:lineRule="auto"/>
              <w:contextualSpacing w:val="0"/>
              <w:rPr>
                <w:b/>
                <w:bCs/>
                <w:sz w:val="20"/>
                <w:szCs w:val="20"/>
              </w:rPr>
            </w:pPr>
            <w:r w:rsidRPr="002F0E3A">
              <w:rPr>
                <w:b/>
                <w:bCs/>
                <w:sz w:val="20"/>
                <w:szCs w:val="20"/>
              </w:rPr>
              <w:t>Badania przy kwalifikacji do leczenia</w:t>
            </w:r>
          </w:p>
          <w:p w14:paraId="2F522803" w14:textId="606259E7" w:rsidR="00BF07D4" w:rsidRPr="002F0E3A" w:rsidRDefault="00BF07D4" w:rsidP="002F0E3A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 xml:space="preserve">rozpoznanie </w:t>
            </w:r>
            <w:proofErr w:type="spellStart"/>
            <w:r w:rsidRPr="002F0E3A">
              <w:rPr>
                <w:sz w:val="20"/>
                <w:szCs w:val="20"/>
              </w:rPr>
              <w:t>fenyloketonurii</w:t>
            </w:r>
            <w:proofErr w:type="spellEnd"/>
            <w:r w:rsidRPr="002F0E3A">
              <w:rPr>
                <w:sz w:val="20"/>
                <w:szCs w:val="20"/>
              </w:rPr>
              <w:t xml:space="preserve"> potwierdzone</w:t>
            </w:r>
            <w:r w:rsidR="00106598" w:rsidRPr="002F0E3A">
              <w:rPr>
                <w:sz w:val="20"/>
                <w:szCs w:val="20"/>
              </w:rPr>
              <w:t xml:space="preserve"> zidentyfikowaniem dwóch patogennych wariantów w genie </w:t>
            </w:r>
            <w:r w:rsidR="00106598" w:rsidRPr="002F0E3A">
              <w:rPr>
                <w:i/>
                <w:iCs/>
                <w:sz w:val="20"/>
                <w:szCs w:val="20"/>
              </w:rPr>
              <w:t>PAH</w:t>
            </w:r>
            <w:r w:rsidRPr="002F0E3A">
              <w:rPr>
                <w:sz w:val="20"/>
                <w:szCs w:val="20"/>
              </w:rPr>
              <w:t>;</w:t>
            </w:r>
          </w:p>
          <w:p w14:paraId="510BF3A9" w14:textId="4FE13B9F" w:rsidR="00BF07D4" w:rsidRPr="002F0E3A" w:rsidRDefault="00BF07D4" w:rsidP="002F0E3A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>wykluczenie pierwotnego niedoboru BH4</w:t>
            </w:r>
            <w:r w:rsidR="00106598" w:rsidRPr="002F0E3A">
              <w:rPr>
                <w:sz w:val="20"/>
                <w:szCs w:val="20"/>
              </w:rPr>
              <w:t xml:space="preserve"> na podstawie wyniku profilu </w:t>
            </w:r>
            <w:proofErr w:type="spellStart"/>
            <w:r w:rsidR="00106598" w:rsidRPr="002F0E3A">
              <w:rPr>
                <w:sz w:val="20"/>
                <w:szCs w:val="20"/>
              </w:rPr>
              <w:t>pteryn</w:t>
            </w:r>
            <w:proofErr w:type="spellEnd"/>
            <w:r w:rsidR="00106598" w:rsidRPr="002F0E3A">
              <w:rPr>
                <w:sz w:val="20"/>
                <w:szCs w:val="20"/>
              </w:rPr>
              <w:t xml:space="preserve"> w moczu</w:t>
            </w:r>
            <w:r w:rsidR="00583BCA" w:rsidRPr="002F0E3A">
              <w:rPr>
                <w:rStyle w:val="Odwoaniedokomentarza"/>
              </w:rPr>
              <w:t>;</w:t>
            </w:r>
          </w:p>
          <w:p w14:paraId="6A42F3F6" w14:textId="1EAFF718" w:rsidR="00BF07D4" w:rsidRPr="002F0E3A" w:rsidRDefault="00BF07D4" w:rsidP="002F0E3A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 xml:space="preserve">potwierdzenie </w:t>
            </w:r>
            <w:proofErr w:type="spellStart"/>
            <w:r w:rsidRPr="002F0E3A">
              <w:rPr>
                <w:sz w:val="20"/>
                <w:szCs w:val="20"/>
              </w:rPr>
              <w:t>hiperfenyloalaninemi</w:t>
            </w:r>
            <w:proofErr w:type="spellEnd"/>
            <w:r w:rsidRPr="002F0E3A">
              <w:rPr>
                <w:sz w:val="20"/>
                <w:szCs w:val="20"/>
              </w:rPr>
              <w:t xml:space="preserve"> zgodnie z wymogami kryteriów kwalifikacji w dokumentacji medycznej pacjenta dot. stężenia fenyloalaniny we krwi;</w:t>
            </w:r>
          </w:p>
          <w:p w14:paraId="6C4A7B96" w14:textId="253EEC3F" w:rsidR="00844CC4" w:rsidRPr="002F0E3A" w:rsidRDefault="00844CC4" w:rsidP="002F0E3A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>oznaczenie stę</w:t>
            </w:r>
            <w:r w:rsidR="00583BCA" w:rsidRPr="002F0E3A">
              <w:rPr>
                <w:sz w:val="20"/>
                <w:szCs w:val="20"/>
              </w:rPr>
              <w:t>ż</w:t>
            </w:r>
            <w:r w:rsidRPr="002F0E3A">
              <w:rPr>
                <w:sz w:val="20"/>
                <w:szCs w:val="20"/>
              </w:rPr>
              <w:t>enia fenyloalaniny we krwi;</w:t>
            </w:r>
          </w:p>
          <w:p w14:paraId="3B3EBE33" w14:textId="05912B2E" w:rsidR="00337632" w:rsidRPr="002F0E3A" w:rsidRDefault="00337632" w:rsidP="002F0E3A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>pomiary antropometryczne (</w:t>
            </w:r>
            <w:r w:rsidR="001C5FB2" w:rsidRPr="002F0E3A">
              <w:rPr>
                <w:sz w:val="20"/>
                <w:szCs w:val="20"/>
              </w:rPr>
              <w:t xml:space="preserve">BMI, </w:t>
            </w:r>
            <w:r w:rsidRPr="002F0E3A">
              <w:rPr>
                <w:sz w:val="20"/>
                <w:szCs w:val="20"/>
              </w:rPr>
              <w:t>masa i wysokość/długość ciała);</w:t>
            </w:r>
          </w:p>
          <w:p w14:paraId="147A62C9" w14:textId="6A534F40" w:rsidR="00737F20" w:rsidRPr="002F0E3A" w:rsidRDefault="00737F20" w:rsidP="002F0E3A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 xml:space="preserve">konsultacja dietetyczna </w:t>
            </w:r>
            <w:r w:rsidR="00106598" w:rsidRPr="002F0E3A">
              <w:rPr>
                <w:sz w:val="20"/>
                <w:szCs w:val="20"/>
              </w:rPr>
              <w:t>z</w:t>
            </w:r>
            <w:r w:rsidRPr="002F0E3A">
              <w:rPr>
                <w:sz w:val="20"/>
                <w:szCs w:val="20"/>
              </w:rPr>
              <w:t xml:space="preserve"> ocen</w:t>
            </w:r>
            <w:r w:rsidR="00106598" w:rsidRPr="002F0E3A">
              <w:rPr>
                <w:sz w:val="20"/>
                <w:szCs w:val="20"/>
              </w:rPr>
              <w:t>ą</w:t>
            </w:r>
            <w:r w:rsidRPr="002F0E3A">
              <w:rPr>
                <w:sz w:val="20"/>
                <w:szCs w:val="20"/>
              </w:rPr>
              <w:t xml:space="preserve"> spożycia białka z preparatów </w:t>
            </w:r>
            <w:proofErr w:type="spellStart"/>
            <w:r w:rsidRPr="002F0E3A">
              <w:rPr>
                <w:sz w:val="20"/>
                <w:szCs w:val="20"/>
              </w:rPr>
              <w:t>bezfenyloalaninowych</w:t>
            </w:r>
            <w:proofErr w:type="spellEnd"/>
            <w:r w:rsidRPr="002F0E3A">
              <w:rPr>
                <w:sz w:val="20"/>
                <w:szCs w:val="20"/>
              </w:rPr>
              <w:t xml:space="preserve"> </w:t>
            </w:r>
            <w:r w:rsidR="00106598" w:rsidRPr="002F0E3A">
              <w:rPr>
                <w:sz w:val="20"/>
                <w:szCs w:val="20"/>
              </w:rPr>
              <w:t xml:space="preserve">i/lub </w:t>
            </w:r>
            <w:proofErr w:type="spellStart"/>
            <w:r w:rsidR="00106598" w:rsidRPr="002F0E3A">
              <w:rPr>
                <w:sz w:val="20"/>
                <w:szCs w:val="20"/>
              </w:rPr>
              <w:t>ubogofenyloalaninowych</w:t>
            </w:r>
            <w:proofErr w:type="spellEnd"/>
            <w:r w:rsidR="00106598" w:rsidRPr="002F0E3A">
              <w:rPr>
                <w:sz w:val="20"/>
                <w:szCs w:val="20"/>
              </w:rPr>
              <w:t xml:space="preserve"> </w:t>
            </w:r>
            <w:r w:rsidRPr="002F0E3A">
              <w:rPr>
                <w:sz w:val="20"/>
                <w:szCs w:val="20"/>
              </w:rPr>
              <w:t>(g/</w:t>
            </w:r>
            <w:r w:rsidR="00803C0F" w:rsidRPr="002F0E3A">
              <w:rPr>
                <w:sz w:val="20"/>
                <w:szCs w:val="20"/>
              </w:rPr>
              <w:t>kg/</w:t>
            </w:r>
            <w:r w:rsidRPr="002F0E3A">
              <w:rPr>
                <w:sz w:val="20"/>
                <w:szCs w:val="20"/>
              </w:rPr>
              <w:t>dobę) oraz fenyloalaniny (mg/</w:t>
            </w:r>
            <w:r w:rsidR="00803C0F" w:rsidRPr="002F0E3A">
              <w:rPr>
                <w:sz w:val="20"/>
                <w:szCs w:val="20"/>
              </w:rPr>
              <w:t>kg/</w:t>
            </w:r>
            <w:r w:rsidRPr="002F0E3A">
              <w:rPr>
                <w:sz w:val="20"/>
                <w:szCs w:val="20"/>
              </w:rPr>
              <w:t>dobę) w diecie;</w:t>
            </w:r>
          </w:p>
          <w:p w14:paraId="26594391" w14:textId="77777777" w:rsidR="00302FC1" w:rsidRPr="002F0E3A" w:rsidRDefault="00302FC1" w:rsidP="002F0E3A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>morfologia krwi z rozmazem;</w:t>
            </w:r>
          </w:p>
          <w:p w14:paraId="15D0B42D" w14:textId="77777777" w:rsidR="00302FC1" w:rsidRPr="002F0E3A" w:rsidRDefault="00302FC1" w:rsidP="002F0E3A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>badanie aminokwasów w osoczu (</w:t>
            </w:r>
            <w:proofErr w:type="spellStart"/>
            <w:r w:rsidRPr="002F0E3A">
              <w:rPr>
                <w:sz w:val="20"/>
                <w:szCs w:val="20"/>
              </w:rPr>
              <w:t>aminogram</w:t>
            </w:r>
            <w:proofErr w:type="spellEnd"/>
            <w:r w:rsidRPr="002F0E3A">
              <w:rPr>
                <w:sz w:val="20"/>
                <w:szCs w:val="20"/>
              </w:rPr>
              <w:t>);</w:t>
            </w:r>
          </w:p>
          <w:p w14:paraId="029CD0CF" w14:textId="5EC5ABC1" w:rsidR="00302FC1" w:rsidRPr="002F0E3A" w:rsidRDefault="00302FC1" w:rsidP="002F0E3A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>poziom witaminy B12</w:t>
            </w:r>
            <w:r w:rsidR="00583BCA" w:rsidRPr="002F0E3A">
              <w:rPr>
                <w:sz w:val="20"/>
                <w:szCs w:val="20"/>
              </w:rPr>
              <w:t>;</w:t>
            </w:r>
          </w:p>
          <w:p w14:paraId="550339FD" w14:textId="77777777" w:rsidR="00302FC1" w:rsidRPr="002F0E3A" w:rsidRDefault="00302FC1" w:rsidP="002F0E3A">
            <w:pPr>
              <w:pStyle w:val="Akapitzlist"/>
              <w:numPr>
                <w:ilvl w:val="3"/>
                <w:numId w:val="17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>badanie densytometryczne kości (DXA) – do decyzji lekarza prowadzącego;</w:t>
            </w:r>
          </w:p>
          <w:p w14:paraId="77D47FDE" w14:textId="77777777" w:rsidR="00302FC1" w:rsidRPr="002F0E3A" w:rsidRDefault="00302FC1" w:rsidP="002F0E3A">
            <w:pPr>
              <w:pStyle w:val="Akapitzlist"/>
              <w:numPr>
                <w:ilvl w:val="3"/>
                <w:numId w:val="17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lastRenderedPageBreak/>
              <w:t>badanie psychologiczne z określeniem ilorazu inteligencji lub rozwoju psychoruchowego u młodszych dzieci – do decyzji lekarza prowadzącego;</w:t>
            </w:r>
          </w:p>
          <w:p w14:paraId="38D6DFEC" w14:textId="44FF68DF" w:rsidR="00302FC1" w:rsidRPr="002F0E3A" w:rsidRDefault="00302FC1" w:rsidP="002F0E3A">
            <w:pPr>
              <w:pStyle w:val="Akapitzlist"/>
              <w:numPr>
                <w:ilvl w:val="3"/>
                <w:numId w:val="17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>konsultacja neurologiczna – do decyzji lekarza prowadzącego</w:t>
            </w:r>
            <w:r w:rsidR="00CF048B" w:rsidRPr="002F0E3A">
              <w:rPr>
                <w:sz w:val="20"/>
                <w:szCs w:val="20"/>
              </w:rPr>
              <w:t>;</w:t>
            </w:r>
          </w:p>
          <w:p w14:paraId="170FC14C" w14:textId="77777777" w:rsidR="00302FC1" w:rsidRPr="002F0E3A" w:rsidRDefault="00302FC1" w:rsidP="002F0E3A">
            <w:pPr>
              <w:pStyle w:val="Akapitzlist"/>
              <w:numPr>
                <w:ilvl w:val="3"/>
                <w:numId w:val="17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>ocena jakości życia SF 36 lub określona inną metodą (poza wynikiem należy podać rodzaj stosowanej metody).</w:t>
            </w:r>
          </w:p>
          <w:p w14:paraId="5B933505" w14:textId="77777777" w:rsidR="00337632" w:rsidRPr="002F0E3A" w:rsidRDefault="00337632" w:rsidP="002F0E3A">
            <w:pPr>
              <w:autoSpaceDE w:val="0"/>
              <w:autoSpaceDN w:val="0"/>
              <w:adjustRightInd w:val="0"/>
              <w:spacing w:after="60" w:line="276" w:lineRule="auto"/>
              <w:ind w:left="227"/>
              <w:rPr>
                <w:sz w:val="20"/>
                <w:szCs w:val="20"/>
              </w:rPr>
            </w:pPr>
          </w:p>
          <w:p w14:paraId="3ECBFCFE" w14:textId="57A556CB" w:rsidR="00F95D9E" w:rsidRPr="002F0E3A" w:rsidRDefault="00BF07D4" w:rsidP="002F0E3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b/>
                <w:bCs/>
                <w:sz w:val="20"/>
                <w:szCs w:val="20"/>
              </w:rPr>
            </w:pPr>
            <w:r w:rsidRPr="002F0E3A">
              <w:rPr>
                <w:b/>
                <w:bCs/>
                <w:sz w:val="20"/>
                <w:szCs w:val="20"/>
              </w:rPr>
              <w:t>Monitorowanie leczenia</w:t>
            </w:r>
          </w:p>
          <w:p w14:paraId="32B568B4" w14:textId="291FF031" w:rsidR="00F95D9E" w:rsidRPr="002F0E3A" w:rsidRDefault="00F95D9E" w:rsidP="002F0E3A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b/>
                <w:bCs/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>oznaczenie stężenia fenyloalaniny we krwi</w:t>
            </w:r>
            <w:r w:rsidR="006C6F4C" w:rsidRPr="002F0E3A">
              <w:rPr>
                <w:sz w:val="20"/>
                <w:szCs w:val="20"/>
              </w:rPr>
              <w:t xml:space="preserve"> po 14 dniach</w:t>
            </w:r>
            <w:r w:rsidR="00583BCA" w:rsidRPr="002F0E3A">
              <w:rPr>
                <w:sz w:val="20"/>
                <w:szCs w:val="20"/>
              </w:rPr>
              <w:t xml:space="preserve"> (+/- 2 dni)</w:t>
            </w:r>
            <w:r w:rsidR="006C6F4C" w:rsidRPr="002F0E3A">
              <w:rPr>
                <w:sz w:val="20"/>
                <w:szCs w:val="20"/>
              </w:rPr>
              <w:t xml:space="preserve"> leczenia</w:t>
            </w:r>
            <w:r w:rsidR="00583BCA" w:rsidRPr="002F0E3A">
              <w:rPr>
                <w:sz w:val="20"/>
                <w:szCs w:val="20"/>
              </w:rPr>
              <w:t>,</w:t>
            </w:r>
            <w:r w:rsidR="006C6F4C" w:rsidRPr="002F0E3A">
              <w:rPr>
                <w:sz w:val="20"/>
                <w:szCs w:val="20"/>
              </w:rPr>
              <w:t xml:space="preserve"> następnie co 14</w:t>
            </w:r>
            <w:r w:rsidR="006C6F4C" w:rsidRPr="002F0E3A">
              <w:t xml:space="preserve"> </w:t>
            </w:r>
            <w:r w:rsidR="00583BCA" w:rsidRPr="002F0E3A">
              <w:rPr>
                <w:sz w:val="20"/>
                <w:szCs w:val="20"/>
              </w:rPr>
              <w:t xml:space="preserve">(+/- 2 dni) </w:t>
            </w:r>
            <w:r w:rsidR="006C6F4C" w:rsidRPr="002F0E3A">
              <w:rPr>
                <w:sz w:val="20"/>
                <w:szCs w:val="20"/>
              </w:rPr>
              <w:t xml:space="preserve">przez pierwsze 3 miesiące leczenia, a następnie </w:t>
            </w:r>
            <w:r w:rsidR="00524134" w:rsidRPr="002F0E3A">
              <w:rPr>
                <w:sz w:val="20"/>
                <w:szCs w:val="20"/>
              </w:rPr>
              <w:t>nie rzadziej niż raz na</w:t>
            </w:r>
            <w:r w:rsidR="006C6F4C" w:rsidRPr="002F0E3A">
              <w:rPr>
                <w:sz w:val="20"/>
                <w:szCs w:val="20"/>
              </w:rPr>
              <w:t xml:space="preserve"> 3 miesiące</w:t>
            </w:r>
            <w:r w:rsidRPr="002F0E3A">
              <w:rPr>
                <w:sz w:val="20"/>
                <w:szCs w:val="20"/>
              </w:rPr>
              <w:t>;</w:t>
            </w:r>
          </w:p>
          <w:p w14:paraId="747E7F5A" w14:textId="1E584680" w:rsidR="00F95D9E" w:rsidRPr="002F0E3A" w:rsidRDefault="00F95D9E" w:rsidP="002F0E3A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 xml:space="preserve">konsultacja dietetyczne w celu oceny spożycia białka z preparatów </w:t>
            </w:r>
            <w:proofErr w:type="spellStart"/>
            <w:r w:rsidRPr="002F0E3A">
              <w:rPr>
                <w:sz w:val="20"/>
                <w:szCs w:val="20"/>
              </w:rPr>
              <w:t>bezfenyloalaninowych</w:t>
            </w:r>
            <w:proofErr w:type="spellEnd"/>
            <w:r w:rsidR="006C6F4C" w:rsidRPr="002F0E3A">
              <w:rPr>
                <w:sz w:val="20"/>
                <w:szCs w:val="20"/>
              </w:rPr>
              <w:t xml:space="preserve"> i/lub </w:t>
            </w:r>
            <w:proofErr w:type="spellStart"/>
            <w:r w:rsidR="006C6F4C" w:rsidRPr="002F0E3A">
              <w:rPr>
                <w:sz w:val="20"/>
                <w:szCs w:val="20"/>
              </w:rPr>
              <w:t>ubogofenyloalaninowych</w:t>
            </w:r>
            <w:proofErr w:type="spellEnd"/>
            <w:r w:rsidRPr="002F0E3A">
              <w:rPr>
                <w:sz w:val="20"/>
                <w:szCs w:val="20"/>
              </w:rPr>
              <w:t xml:space="preserve"> (g/kg/dobę) oraz fenyloalaniny (mg/kg/dobę) w diecie i przestrzegania zaleceń dietetycznych (dzienniczek dietetyczny) – do decyzji lekarza, jednak nie rzadziej niż raz na </w:t>
            </w:r>
            <w:r w:rsidR="00524134" w:rsidRPr="002F0E3A">
              <w:rPr>
                <w:sz w:val="20"/>
                <w:szCs w:val="20"/>
              </w:rPr>
              <w:t xml:space="preserve">3 </w:t>
            </w:r>
            <w:r w:rsidRPr="002F0E3A">
              <w:rPr>
                <w:sz w:val="20"/>
                <w:szCs w:val="20"/>
              </w:rPr>
              <w:t>miesi</w:t>
            </w:r>
            <w:r w:rsidR="00524134" w:rsidRPr="002F0E3A">
              <w:rPr>
                <w:sz w:val="20"/>
                <w:szCs w:val="20"/>
              </w:rPr>
              <w:t>ą</w:t>
            </w:r>
            <w:r w:rsidRPr="002F0E3A">
              <w:rPr>
                <w:sz w:val="20"/>
                <w:szCs w:val="20"/>
              </w:rPr>
              <w:t>c</w:t>
            </w:r>
            <w:r w:rsidR="00524134" w:rsidRPr="002F0E3A">
              <w:rPr>
                <w:sz w:val="20"/>
                <w:szCs w:val="20"/>
              </w:rPr>
              <w:t>e</w:t>
            </w:r>
            <w:r w:rsidRPr="002F0E3A">
              <w:rPr>
                <w:sz w:val="20"/>
                <w:szCs w:val="20"/>
              </w:rPr>
              <w:t>;</w:t>
            </w:r>
          </w:p>
          <w:p w14:paraId="0EAB3731" w14:textId="6F1EC62C" w:rsidR="001C5FB2" w:rsidRPr="002F0E3A" w:rsidRDefault="001C5FB2" w:rsidP="002F0E3A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>pomiary antropometryczne (BMI, masa i wysokość/długość ciała) - do decyzji lekarza, jednak nie rzadziej niż raz na 6 miesięcy.</w:t>
            </w:r>
          </w:p>
          <w:p w14:paraId="5E64DBDF" w14:textId="04E5ECCB" w:rsidR="00F95D9E" w:rsidRPr="002F0E3A" w:rsidRDefault="00F95D9E" w:rsidP="002F0E3A">
            <w:pPr>
              <w:autoSpaceDE w:val="0"/>
              <w:autoSpaceDN w:val="0"/>
              <w:adjustRightInd w:val="0"/>
              <w:spacing w:after="60" w:line="276" w:lineRule="auto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 xml:space="preserve">Badania wykonywane </w:t>
            </w:r>
            <w:r w:rsidR="00F65B16" w:rsidRPr="002F0E3A">
              <w:rPr>
                <w:sz w:val="20"/>
                <w:szCs w:val="20"/>
              </w:rPr>
              <w:t xml:space="preserve">nie rzadziej niż </w:t>
            </w:r>
            <w:r w:rsidR="001C5FB2" w:rsidRPr="002F0E3A">
              <w:rPr>
                <w:sz w:val="20"/>
                <w:szCs w:val="20"/>
              </w:rPr>
              <w:t>co 12 miesięcy:</w:t>
            </w:r>
          </w:p>
          <w:p w14:paraId="7EC2F275" w14:textId="3C06905B" w:rsidR="00E94A9B" w:rsidRPr="002F0E3A" w:rsidRDefault="00E94A9B" w:rsidP="002F0E3A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>morfologia krwi z rozmazem;</w:t>
            </w:r>
          </w:p>
          <w:p w14:paraId="53CA2329" w14:textId="311F4AA2" w:rsidR="00E94A9B" w:rsidRPr="002F0E3A" w:rsidRDefault="00E94A9B" w:rsidP="002F0E3A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>badanie aminokwasów w osoczu (</w:t>
            </w:r>
            <w:proofErr w:type="spellStart"/>
            <w:r w:rsidRPr="002F0E3A">
              <w:rPr>
                <w:sz w:val="20"/>
                <w:szCs w:val="20"/>
              </w:rPr>
              <w:t>aminogram</w:t>
            </w:r>
            <w:proofErr w:type="spellEnd"/>
            <w:r w:rsidRPr="002F0E3A">
              <w:rPr>
                <w:sz w:val="20"/>
                <w:szCs w:val="20"/>
              </w:rPr>
              <w:t>);</w:t>
            </w:r>
          </w:p>
          <w:p w14:paraId="5086C677" w14:textId="2E229055" w:rsidR="001C5FB2" w:rsidRPr="002F0E3A" w:rsidRDefault="00D105CC" w:rsidP="002F0E3A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 xml:space="preserve">oznaczenie </w:t>
            </w:r>
            <w:r w:rsidR="001C5FB2" w:rsidRPr="002F0E3A">
              <w:rPr>
                <w:sz w:val="20"/>
                <w:szCs w:val="20"/>
              </w:rPr>
              <w:t>poziom</w:t>
            </w:r>
            <w:r w:rsidRPr="002F0E3A">
              <w:rPr>
                <w:sz w:val="20"/>
                <w:szCs w:val="20"/>
              </w:rPr>
              <w:t>u</w:t>
            </w:r>
            <w:r w:rsidR="001C5FB2" w:rsidRPr="002F0E3A">
              <w:rPr>
                <w:sz w:val="20"/>
                <w:szCs w:val="20"/>
              </w:rPr>
              <w:t xml:space="preserve"> wit</w:t>
            </w:r>
            <w:r w:rsidR="00E94A9B" w:rsidRPr="002F0E3A">
              <w:rPr>
                <w:sz w:val="20"/>
                <w:szCs w:val="20"/>
              </w:rPr>
              <w:t>aminy B12</w:t>
            </w:r>
            <w:r w:rsidR="00CF048B" w:rsidRPr="002F0E3A">
              <w:rPr>
                <w:sz w:val="20"/>
                <w:szCs w:val="20"/>
              </w:rPr>
              <w:t>;</w:t>
            </w:r>
          </w:p>
          <w:p w14:paraId="53E49058" w14:textId="6EE3C05D" w:rsidR="00E94A9B" w:rsidRPr="002F0E3A" w:rsidRDefault="00E94A9B" w:rsidP="002F0E3A">
            <w:pPr>
              <w:pStyle w:val="Akapitzlist"/>
              <w:numPr>
                <w:ilvl w:val="3"/>
                <w:numId w:val="17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>badanie densytometryczne kości (DXA) – do decyzji lekarza prowadzącego;</w:t>
            </w:r>
          </w:p>
          <w:p w14:paraId="1734B86B" w14:textId="7D048BB6" w:rsidR="00302FC1" w:rsidRPr="002F0E3A" w:rsidRDefault="00302FC1" w:rsidP="002F0E3A">
            <w:pPr>
              <w:pStyle w:val="Akapitzlist"/>
              <w:numPr>
                <w:ilvl w:val="3"/>
                <w:numId w:val="17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lastRenderedPageBreak/>
              <w:t>badanie psychologiczne z określeniem ilorazu inteligencji lub rozwoju psychoruchowego u młodszych dzieci – do decyzji lekarza prowadzącego;</w:t>
            </w:r>
          </w:p>
          <w:p w14:paraId="1A99D8BB" w14:textId="13F67A44" w:rsidR="00302FC1" w:rsidRPr="002F0E3A" w:rsidRDefault="00302FC1" w:rsidP="002F0E3A">
            <w:pPr>
              <w:pStyle w:val="Akapitzlist"/>
              <w:numPr>
                <w:ilvl w:val="3"/>
                <w:numId w:val="17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>konsultacja neurologiczna – do decyzji lekarza prowadzącego;</w:t>
            </w:r>
          </w:p>
          <w:p w14:paraId="0455830F" w14:textId="02D5A216" w:rsidR="00302FC1" w:rsidRPr="002F0E3A" w:rsidRDefault="00302FC1" w:rsidP="002F0E3A">
            <w:pPr>
              <w:pStyle w:val="Akapitzlist"/>
              <w:numPr>
                <w:ilvl w:val="3"/>
                <w:numId w:val="17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>ocena jakości życia SF 36 lub określona inną metodą (poza wynikiem należy podać rodzaj stosowanej metody).</w:t>
            </w:r>
          </w:p>
          <w:p w14:paraId="2665F348" w14:textId="7E0FE8F5" w:rsidR="008B2852" w:rsidRPr="002F0E3A" w:rsidRDefault="00F65B16" w:rsidP="002F0E3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 xml:space="preserve">Zaplanowanie badań powinno być prowadzone zgodnie z aktualną praktyka kliniczną i mając na uwadze aktualne </w:t>
            </w:r>
            <w:r w:rsidRPr="002F0E3A">
              <w:rPr>
                <w:i/>
                <w:iCs/>
                <w:sz w:val="20"/>
                <w:szCs w:val="20"/>
              </w:rPr>
              <w:t xml:space="preserve">europejskie wytyczne dotyczące diagnostyki i leczenia </w:t>
            </w:r>
            <w:proofErr w:type="spellStart"/>
            <w:r w:rsidRPr="002F0E3A">
              <w:rPr>
                <w:i/>
                <w:iCs/>
                <w:sz w:val="20"/>
                <w:szCs w:val="20"/>
              </w:rPr>
              <w:t>fenyloketonurii</w:t>
            </w:r>
            <w:proofErr w:type="spellEnd"/>
            <w:r w:rsidRPr="002F0E3A">
              <w:rPr>
                <w:i/>
                <w:iCs/>
                <w:sz w:val="20"/>
                <w:szCs w:val="20"/>
              </w:rPr>
              <w:t>.</w:t>
            </w:r>
          </w:p>
          <w:p w14:paraId="750D5CE1" w14:textId="77777777" w:rsidR="00F65B16" w:rsidRPr="002F0E3A" w:rsidRDefault="00F65B16" w:rsidP="002F0E3A">
            <w:pPr>
              <w:autoSpaceDE w:val="0"/>
              <w:autoSpaceDN w:val="0"/>
              <w:adjustRightInd w:val="0"/>
              <w:spacing w:after="60" w:line="276" w:lineRule="auto"/>
              <w:rPr>
                <w:sz w:val="20"/>
                <w:szCs w:val="20"/>
              </w:rPr>
            </w:pPr>
          </w:p>
          <w:p w14:paraId="355298DF" w14:textId="635D6502" w:rsidR="00BF07D4" w:rsidRPr="002F0E3A" w:rsidRDefault="00BF07D4" w:rsidP="002F0E3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b/>
                <w:bCs/>
                <w:sz w:val="20"/>
                <w:szCs w:val="20"/>
              </w:rPr>
            </w:pPr>
            <w:r w:rsidRPr="002F0E3A">
              <w:rPr>
                <w:b/>
                <w:bCs/>
                <w:sz w:val="20"/>
                <w:szCs w:val="20"/>
              </w:rPr>
              <w:t>Ocena skuteczności leczenia</w:t>
            </w:r>
          </w:p>
          <w:p w14:paraId="568CB8DB" w14:textId="50867FCF" w:rsidR="008B2852" w:rsidRPr="002F0E3A" w:rsidRDefault="008B2852" w:rsidP="002F0E3A">
            <w:pPr>
              <w:autoSpaceDE w:val="0"/>
              <w:autoSpaceDN w:val="0"/>
              <w:adjustRightInd w:val="0"/>
              <w:spacing w:after="60" w:line="276" w:lineRule="auto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>Wskaźniki skuteczności leczenia</w:t>
            </w:r>
            <w:r w:rsidR="00110A83" w:rsidRPr="002F0E3A">
              <w:rPr>
                <w:sz w:val="20"/>
                <w:szCs w:val="20"/>
              </w:rPr>
              <w:t>:</w:t>
            </w:r>
          </w:p>
          <w:p w14:paraId="0181243F" w14:textId="6D7F5806" w:rsidR="008B2852" w:rsidRPr="002F0E3A" w:rsidRDefault="008B2852" w:rsidP="002F0E3A">
            <w:pPr>
              <w:pStyle w:val="Akapitzlist"/>
              <w:numPr>
                <w:ilvl w:val="4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>ocena odpowiedzi na leczenie po 14 dniach leczenia (+</w:t>
            </w:r>
            <w:r w:rsidR="00C92354" w:rsidRPr="002F0E3A">
              <w:rPr>
                <w:sz w:val="20"/>
                <w:szCs w:val="20"/>
              </w:rPr>
              <w:t>/-</w:t>
            </w:r>
            <w:r w:rsidRPr="002F0E3A">
              <w:rPr>
                <w:sz w:val="20"/>
                <w:szCs w:val="20"/>
              </w:rPr>
              <w:t xml:space="preserve"> 2 dni) - procentowa zmiana </w:t>
            </w:r>
            <w:r w:rsidR="00B870A2" w:rsidRPr="002F0E3A">
              <w:rPr>
                <w:sz w:val="20"/>
                <w:szCs w:val="20"/>
              </w:rPr>
              <w:t>stężenia</w:t>
            </w:r>
            <w:r w:rsidRPr="002F0E3A">
              <w:rPr>
                <w:sz w:val="20"/>
                <w:szCs w:val="20"/>
              </w:rPr>
              <w:t xml:space="preserve"> fenyloalaniny we krwi od wartości wyjściowej oceniana po </w:t>
            </w:r>
            <w:r w:rsidR="00737F20" w:rsidRPr="002F0E3A">
              <w:rPr>
                <w:sz w:val="20"/>
                <w:szCs w:val="20"/>
              </w:rPr>
              <w:t>14 dniach leczenia (+</w:t>
            </w:r>
            <w:r w:rsidR="00C92354" w:rsidRPr="002F0E3A">
              <w:rPr>
                <w:sz w:val="20"/>
                <w:szCs w:val="20"/>
              </w:rPr>
              <w:t xml:space="preserve">/- </w:t>
            </w:r>
            <w:r w:rsidR="00737F20" w:rsidRPr="002F0E3A">
              <w:rPr>
                <w:sz w:val="20"/>
                <w:szCs w:val="20"/>
              </w:rPr>
              <w:t>2 dni)</w:t>
            </w:r>
            <w:r w:rsidRPr="002F0E3A">
              <w:rPr>
                <w:sz w:val="20"/>
                <w:szCs w:val="20"/>
              </w:rPr>
              <w:t>;</w:t>
            </w:r>
          </w:p>
          <w:p w14:paraId="34282D9D" w14:textId="5D829B16" w:rsidR="00426507" w:rsidRPr="002F0E3A" w:rsidRDefault="006C1F14" w:rsidP="002F0E3A">
            <w:pPr>
              <w:pStyle w:val="Akapitzlist"/>
              <w:numPr>
                <w:ilvl w:val="4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 xml:space="preserve">utrzymywanie się stężeń fenyloalaniny w zakresie </w:t>
            </w:r>
            <w:r w:rsidR="00C92354" w:rsidRPr="002F0E3A">
              <w:rPr>
                <w:sz w:val="20"/>
                <w:szCs w:val="20"/>
              </w:rPr>
              <w:t xml:space="preserve">wartości </w:t>
            </w:r>
            <w:r w:rsidRPr="002F0E3A">
              <w:rPr>
                <w:sz w:val="20"/>
                <w:szCs w:val="20"/>
              </w:rPr>
              <w:t>rekomendowanych dla wieku (tj. ≤ 360</w:t>
            </w:r>
            <w:r w:rsidR="00AE1818" w:rsidRPr="002F0E3A">
              <w:rPr>
                <w:sz w:val="20"/>
                <w:szCs w:val="20"/>
              </w:rPr>
              <w:t xml:space="preserve"> </w:t>
            </w:r>
            <w:proofErr w:type="spellStart"/>
            <w:r w:rsidR="00AE1818" w:rsidRPr="002F0E3A">
              <w:rPr>
                <w:bCs/>
                <w:sz w:val="20"/>
                <w:szCs w:val="20"/>
              </w:rPr>
              <w:t>μmol</w:t>
            </w:r>
            <w:proofErr w:type="spellEnd"/>
            <w:r w:rsidR="00AE1818" w:rsidRPr="002F0E3A">
              <w:rPr>
                <w:bCs/>
                <w:sz w:val="20"/>
                <w:szCs w:val="20"/>
              </w:rPr>
              <w:t xml:space="preserve">/l do 12 roku życia oraz </w:t>
            </w:r>
            <w:r w:rsidR="00AE1818" w:rsidRPr="002F0E3A">
              <w:rPr>
                <w:sz w:val="20"/>
                <w:szCs w:val="20"/>
              </w:rPr>
              <w:t xml:space="preserve">≤ 600 </w:t>
            </w:r>
            <w:proofErr w:type="spellStart"/>
            <w:r w:rsidR="00AE1818" w:rsidRPr="002F0E3A">
              <w:rPr>
                <w:bCs/>
                <w:sz w:val="20"/>
                <w:szCs w:val="20"/>
              </w:rPr>
              <w:t>μmol</w:t>
            </w:r>
            <w:proofErr w:type="spellEnd"/>
            <w:r w:rsidR="00AE1818" w:rsidRPr="002F0E3A">
              <w:rPr>
                <w:bCs/>
                <w:sz w:val="20"/>
                <w:szCs w:val="20"/>
              </w:rPr>
              <w:t xml:space="preserve">/l po 12 roku życia) w liczbie co najmniej 75% pomiarów stężeń fenyloalaniny </w:t>
            </w:r>
            <w:r w:rsidR="00C92354" w:rsidRPr="002F0E3A">
              <w:rPr>
                <w:bCs/>
                <w:sz w:val="20"/>
                <w:szCs w:val="20"/>
              </w:rPr>
              <w:t>(</w:t>
            </w:r>
            <w:r w:rsidR="00AE1818" w:rsidRPr="002F0E3A">
              <w:rPr>
                <w:bCs/>
                <w:sz w:val="20"/>
                <w:szCs w:val="20"/>
              </w:rPr>
              <w:t>wykonywanych zgodnie z rekomendacjami</w:t>
            </w:r>
            <w:r w:rsidR="00D17E4E" w:rsidRPr="002F0E3A">
              <w:rPr>
                <w:bCs/>
                <w:sz w:val="20"/>
                <w:szCs w:val="20"/>
              </w:rPr>
              <w:t xml:space="preserve"> europejskimi</w:t>
            </w:r>
            <w:r w:rsidR="00C92354" w:rsidRPr="002F0E3A">
              <w:rPr>
                <w:bCs/>
                <w:sz w:val="20"/>
                <w:szCs w:val="20"/>
              </w:rPr>
              <w:t>), ocenianych w 3-miesięcznych przedziałach czasowych</w:t>
            </w:r>
            <w:r w:rsidR="00844CC4" w:rsidRPr="002F0E3A">
              <w:rPr>
                <w:bCs/>
                <w:sz w:val="20"/>
                <w:szCs w:val="20"/>
              </w:rPr>
              <w:t>;</w:t>
            </w:r>
          </w:p>
          <w:p w14:paraId="07C2A270" w14:textId="430F25F5" w:rsidR="00737F20" w:rsidRPr="002F0E3A" w:rsidRDefault="00426507" w:rsidP="002F0E3A">
            <w:pPr>
              <w:pStyle w:val="Akapitzlist"/>
              <w:numPr>
                <w:ilvl w:val="4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2F0E3A">
              <w:rPr>
                <w:sz w:val="20"/>
                <w:szCs w:val="20"/>
              </w:rPr>
              <w:t xml:space="preserve">ocena </w:t>
            </w:r>
            <w:r w:rsidR="00737F20" w:rsidRPr="002F0E3A">
              <w:rPr>
                <w:sz w:val="20"/>
                <w:szCs w:val="20"/>
              </w:rPr>
              <w:t xml:space="preserve">spożycia białka z preparatów </w:t>
            </w:r>
            <w:proofErr w:type="spellStart"/>
            <w:r w:rsidR="00737F20" w:rsidRPr="002F0E3A">
              <w:rPr>
                <w:sz w:val="20"/>
                <w:szCs w:val="20"/>
              </w:rPr>
              <w:t>bezfenyloalaninowych</w:t>
            </w:r>
            <w:proofErr w:type="spellEnd"/>
            <w:r w:rsidR="00AE1818" w:rsidRPr="002F0E3A">
              <w:rPr>
                <w:sz w:val="20"/>
                <w:szCs w:val="20"/>
              </w:rPr>
              <w:t xml:space="preserve"> i/lub </w:t>
            </w:r>
            <w:proofErr w:type="spellStart"/>
            <w:r w:rsidR="00AE1818" w:rsidRPr="002F0E3A">
              <w:rPr>
                <w:sz w:val="20"/>
                <w:szCs w:val="20"/>
              </w:rPr>
              <w:t>ubogofenyloalaninowych</w:t>
            </w:r>
            <w:proofErr w:type="spellEnd"/>
            <w:r w:rsidR="00737F20" w:rsidRPr="002F0E3A">
              <w:rPr>
                <w:sz w:val="20"/>
                <w:szCs w:val="20"/>
              </w:rPr>
              <w:t xml:space="preserve"> (g/kg/dobę) oraz fenyloalaniny (mg/kg/dobę) względem wartości wyjściowej </w:t>
            </w:r>
            <w:r w:rsidR="00BF70C5" w:rsidRPr="002F0E3A">
              <w:rPr>
                <w:sz w:val="20"/>
                <w:szCs w:val="20"/>
              </w:rPr>
              <w:t>nie rzadziej niż raz na</w:t>
            </w:r>
            <w:r w:rsidR="00737F20" w:rsidRPr="002F0E3A">
              <w:rPr>
                <w:sz w:val="20"/>
                <w:szCs w:val="20"/>
              </w:rPr>
              <w:t xml:space="preserve"> </w:t>
            </w:r>
            <w:r w:rsidR="00BF70C5" w:rsidRPr="002F0E3A">
              <w:rPr>
                <w:sz w:val="20"/>
                <w:szCs w:val="20"/>
              </w:rPr>
              <w:t>3</w:t>
            </w:r>
            <w:r w:rsidR="00737F20" w:rsidRPr="002F0E3A">
              <w:rPr>
                <w:sz w:val="20"/>
                <w:szCs w:val="20"/>
              </w:rPr>
              <w:t xml:space="preserve"> miesi</w:t>
            </w:r>
            <w:r w:rsidR="00BF70C5" w:rsidRPr="002F0E3A">
              <w:rPr>
                <w:sz w:val="20"/>
                <w:szCs w:val="20"/>
              </w:rPr>
              <w:t>ą</w:t>
            </w:r>
            <w:r w:rsidR="00737F20" w:rsidRPr="002F0E3A">
              <w:rPr>
                <w:sz w:val="20"/>
                <w:szCs w:val="20"/>
              </w:rPr>
              <w:t>c</w:t>
            </w:r>
            <w:r w:rsidR="00BF70C5" w:rsidRPr="002F0E3A">
              <w:rPr>
                <w:sz w:val="20"/>
                <w:szCs w:val="20"/>
              </w:rPr>
              <w:t>e</w:t>
            </w:r>
            <w:r w:rsidR="00737F20" w:rsidRPr="002F0E3A">
              <w:rPr>
                <w:sz w:val="20"/>
                <w:szCs w:val="20"/>
              </w:rPr>
              <w:t xml:space="preserve"> leczenia</w:t>
            </w:r>
            <w:r w:rsidR="00110A83" w:rsidRPr="002F0E3A">
              <w:rPr>
                <w:sz w:val="20"/>
                <w:szCs w:val="20"/>
              </w:rPr>
              <w:t xml:space="preserve"> </w:t>
            </w:r>
            <w:r w:rsidR="00BF70C5" w:rsidRPr="002F0E3A">
              <w:rPr>
                <w:sz w:val="20"/>
                <w:szCs w:val="20"/>
              </w:rPr>
              <w:t xml:space="preserve">(w pierwszym roku leczenia) i nie rzadziej niż </w:t>
            </w:r>
            <w:r w:rsidR="00BF70C5" w:rsidRPr="002F0E3A">
              <w:rPr>
                <w:sz w:val="20"/>
                <w:szCs w:val="20"/>
              </w:rPr>
              <w:lastRenderedPageBreak/>
              <w:t xml:space="preserve">raz na 6 miesięcy w kolejnych latach </w:t>
            </w:r>
            <w:r w:rsidR="00110A83" w:rsidRPr="002F0E3A">
              <w:rPr>
                <w:sz w:val="20"/>
                <w:szCs w:val="20"/>
              </w:rPr>
              <w:t>– wartość procentowa i bezwzględna.</w:t>
            </w:r>
            <w:r w:rsidR="00737F20" w:rsidRPr="002F0E3A">
              <w:rPr>
                <w:sz w:val="20"/>
                <w:szCs w:val="20"/>
              </w:rPr>
              <w:t xml:space="preserve"> </w:t>
            </w:r>
          </w:p>
          <w:p w14:paraId="489EC011" w14:textId="77777777" w:rsidR="00737F20" w:rsidRPr="002F0E3A" w:rsidRDefault="00737F20" w:rsidP="002F0E3A">
            <w:pPr>
              <w:autoSpaceDE w:val="0"/>
              <w:autoSpaceDN w:val="0"/>
              <w:adjustRightInd w:val="0"/>
              <w:spacing w:after="60" w:line="276" w:lineRule="auto"/>
              <w:rPr>
                <w:sz w:val="20"/>
                <w:szCs w:val="20"/>
              </w:rPr>
            </w:pPr>
          </w:p>
          <w:p w14:paraId="4F2F1BCA" w14:textId="77777777" w:rsidR="00BF07D4" w:rsidRPr="002F0E3A" w:rsidRDefault="00BF07D4" w:rsidP="002F0E3A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b/>
                <w:bCs/>
                <w:sz w:val="20"/>
                <w:szCs w:val="20"/>
              </w:rPr>
            </w:pPr>
            <w:r w:rsidRPr="002F0E3A">
              <w:rPr>
                <w:b/>
                <w:bCs/>
                <w:sz w:val="20"/>
                <w:szCs w:val="20"/>
              </w:rPr>
              <w:t>Monitorowanie programu</w:t>
            </w:r>
          </w:p>
          <w:p w14:paraId="03704CB7" w14:textId="77777777" w:rsidR="00737F20" w:rsidRPr="002F0E3A" w:rsidRDefault="00737F20" w:rsidP="002F0E3A">
            <w:pPr>
              <w:pStyle w:val="Akapitzlist"/>
              <w:numPr>
                <w:ilvl w:val="3"/>
                <w:numId w:val="2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2F0E3A">
              <w:rPr>
                <w:color w:val="000000"/>
                <w:sz w:val="20"/>
                <w:szCs w:val="20"/>
              </w:rPr>
              <w:t>gromadzenie w dokumentacji medycznej pacjenta danych dotyczących monitorowania leczenia i każdorazowe ich przedstawienie na żądanie kontrolerów Narodowego Funduszu Zdrowia;</w:t>
            </w:r>
          </w:p>
          <w:p w14:paraId="063BC3C1" w14:textId="23F68756" w:rsidR="00737F20" w:rsidRPr="002F0E3A" w:rsidRDefault="00737F20" w:rsidP="002F0E3A">
            <w:pPr>
              <w:pStyle w:val="Akapitzlist"/>
              <w:numPr>
                <w:ilvl w:val="3"/>
                <w:numId w:val="2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2F0E3A">
              <w:rPr>
                <w:color w:val="000000"/>
                <w:sz w:val="20"/>
                <w:szCs w:val="20"/>
              </w:rPr>
              <w:t xml:space="preserve">uzupełnienie danych zawartych w elektronicznym systemie monitorowania programów lekowych dostępnym za pomocą aplikacji internetowej udostępnionej przez OW NFZ, z częstotliwością zgodną z opisem programu oraz na zakończenie leczenia, w tym przekazywanie danych dotyczących wskaźników skuteczności terapii zawartych w punkcie </w:t>
            </w:r>
            <w:r w:rsidRPr="002F0E3A">
              <w:rPr>
                <w:i/>
                <w:iCs/>
                <w:color w:val="000000"/>
                <w:sz w:val="20"/>
                <w:szCs w:val="20"/>
              </w:rPr>
              <w:t xml:space="preserve">3. Ocena skuteczności leczenia </w:t>
            </w:r>
            <w:proofErr w:type="spellStart"/>
            <w:r w:rsidRPr="002F0E3A">
              <w:rPr>
                <w:color w:val="000000"/>
                <w:sz w:val="20"/>
                <w:szCs w:val="20"/>
              </w:rPr>
              <w:t>ppkt</w:t>
            </w:r>
            <w:proofErr w:type="spellEnd"/>
            <w:r w:rsidRPr="002F0E3A">
              <w:rPr>
                <w:color w:val="000000"/>
                <w:sz w:val="20"/>
                <w:szCs w:val="20"/>
              </w:rPr>
              <w:t xml:space="preserve"> a-c;</w:t>
            </w:r>
          </w:p>
          <w:p w14:paraId="4B4F4434" w14:textId="7E6A5267" w:rsidR="00737F20" w:rsidRPr="002F0E3A" w:rsidRDefault="00737F20" w:rsidP="002F0E3A">
            <w:pPr>
              <w:pStyle w:val="Akapitzlist"/>
              <w:numPr>
                <w:ilvl w:val="3"/>
                <w:numId w:val="2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2F0E3A">
              <w:rPr>
                <w:color w:val="000000"/>
                <w:sz w:val="20"/>
                <w:szCs w:val="20"/>
              </w:rPr>
              <w:t>przekazywanie informacji sprawozdawczo-rozliczeniowej do NFZ: informacje przekazuje się do NFZ w formie papierowej lub w formie elektronicznej, zgodnie z wymaganiami opublikowanymi przez Narodowy Fundusz Zdrowia.</w:t>
            </w:r>
          </w:p>
        </w:tc>
      </w:tr>
    </w:tbl>
    <w:p w14:paraId="030306ED" w14:textId="7C97E158" w:rsidR="007D1FD7" w:rsidRPr="00583BCA" w:rsidRDefault="00583BCA" w:rsidP="00583BCA">
      <w:pPr>
        <w:tabs>
          <w:tab w:val="left" w:pos="1407"/>
        </w:tabs>
        <w:rPr>
          <w:color w:val="FF0000"/>
        </w:rPr>
      </w:pPr>
      <w:r>
        <w:rPr>
          <w:color w:val="FF0000"/>
        </w:rPr>
        <w:lastRenderedPageBreak/>
        <w:tab/>
      </w:r>
    </w:p>
    <w:sectPr w:rsidR="007D1FD7" w:rsidRPr="00583BCA" w:rsidSect="00471B0F">
      <w:pgSz w:w="16838" w:h="11906" w:orient="landscape" w:code="9"/>
      <w:pgMar w:top="1588" w:right="720" w:bottom="141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C2B85" w14:textId="77777777" w:rsidR="00C666BB" w:rsidRDefault="00C666BB" w:rsidP="00BF49D7">
      <w:r>
        <w:separator/>
      </w:r>
    </w:p>
  </w:endnote>
  <w:endnote w:type="continuationSeparator" w:id="0">
    <w:p w14:paraId="45133A0F" w14:textId="77777777" w:rsidR="00C666BB" w:rsidRDefault="00C666BB" w:rsidP="00BF4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D42F6" w14:textId="77777777" w:rsidR="00C666BB" w:rsidRDefault="00C666BB" w:rsidP="00BF49D7">
      <w:r>
        <w:separator/>
      </w:r>
    </w:p>
  </w:footnote>
  <w:footnote w:type="continuationSeparator" w:id="0">
    <w:p w14:paraId="5924301C" w14:textId="77777777" w:rsidR="00C666BB" w:rsidRDefault="00C666BB" w:rsidP="00BF49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B573A"/>
    <w:multiLevelType w:val="multilevel"/>
    <w:tmpl w:val="0978884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" w15:restartNumberingAfterBreak="0">
    <w:nsid w:val="34A263C2"/>
    <w:multiLevelType w:val="hybridMultilevel"/>
    <w:tmpl w:val="FCDADC16"/>
    <w:lvl w:ilvl="0" w:tplc="3626D92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5D90CEF"/>
    <w:multiLevelType w:val="hybridMultilevel"/>
    <w:tmpl w:val="23D880B2"/>
    <w:lvl w:ilvl="0" w:tplc="B72EE7F2">
      <w:start w:val="1"/>
      <w:numFmt w:val="decimal"/>
      <w:lvlText w:val="%1)"/>
      <w:lvlJc w:val="left"/>
      <w:pPr>
        <w:ind w:left="121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36" w:hanging="360"/>
      </w:pPr>
    </w:lvl>
    <w:lvl w:ilvl="2" w:tplc="0415001B">
      <w:start w:val="1"/>
      <w:numFmt w:val="lowerRoman"/>
      <w:lvlText w:val="%3."/>
      <w:lvlJc w:val="right"/>
      <w:pPr>
        <w:ind w:left="2656" w:hanging="180"/>
      </w:pPr>
    </w:lvl>
    <w:lvl w:ilvl="3" w:tplc="0415000F">
      <w:start w:val="1"/>
      <w:numFmt w:val="decimal"/>
      <w:lvlText w:val="%4."/>
      <w:lvlJc w:val="left"/>
      <w:pPr>
        <w:ind w:left="3376" w:hanging="360"/>
      </w:pPr>
    </w:lvl>
    <w:lvl w:ilvl="4" w:tplc="04150019">
      <w:start w:val="1"/>
      <w:numFmt w:val="lowerLetter"/>
      <w:lvlText w:val="%5."/>
      <w:lvlJc w:val="left"/>
      <w:pPr>
        <w:ind w:left="4096" w:hanging="360"/>
      </w:pPr>
    </w:lvl>
    <w:lvl w:ilvl="5" w:tplc="0415001B">
      <w:start w:val="1"/>
      <w:numFmt w:val="lowerRoman"/>
      <w:lvlText w:val="%6."/>
      <w:lvlJc w:val="right"/>
      <w:pPr>
        <w:ind w:left="4816" w:hanging="180"/>
      </w:pPr>
    </w:lvl>
    <w:lvl w:ilvl="6" w:tplc="0415000F">
      <w:start w:val="1"/>
      <w:numFmt w:val="decimal"/>
      <w:lvlText w:val="%7."/>
      <w:lvlJc w:val="left"/>
      <w:pPr>
        <w:ind w:left="5536" w:hanging="360"/>
      </w:pPr>
    </w:lvl>
    <w:lvl w:ilvl="7" w:tplc="04150019">
      <w:start w:val="1"/>
      <w:numFmt w:val="lowerLetter"/>
      <w:lvlText w:val="%8."/>
      <w:lvlJc w:val="left"/>
      <w:pPr>
        <w:ind w:left="6256" w:hanging="360"/>
      </w:pPr>
    </w:lvl>
    <w:lvl w:ilvl="8" w:tplc="0415001B">
      <w:start w:val="1"/>
      <w:numFmt w:val="lowerRoman"/>
      <w:lvlText w:val="%9."/>
      <w:lvlJc w:val="right"/>
      <w:pPr>
        <w:ind w:left="6976" w:hanging="180"/>
      </w:pPr>
    </w:lvl>
  </w:abstractNum>
  <w:abstractNum w:abstractNumId="3" w15:restartNumberingAfterBreak="0">
    <w:nsid w:val="38D50348"/>
    <w:multiLevelType w:val="hybridMultilevel"/>
    <w:tmpl w:val="82C8A858"/>
    <w:lvl w:ilvl="0" w:tplc="ED10286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A5D3655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5" w15:restartNumberingAfterBreak="0">
    <w:nsid w:val="46740B10"/>
    <w:multiLevelType w:val="hybridMultilevel"/>
    <w:tmpl w:val="FBDCD33E"/>
    <w:lvl w:ilvl="0" w:tplc="6366AA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5C2D37"/>
    <w:multiLevelType w:val="multilevel"/>
    <w:tmpl w:val="C1EC175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7" w15:restartNumberingAfterBreak="0">
    <w:nsid w:val="4F035F97"/>
    <w:multiLevelType w:val="multilevel"/>
    <w:tmpl w:val="0978884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8" w15:restartNumberingAfterBreak="0">
    <w:nsid w:val="50632FC2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9" w15:restartNumberingAfterBreak="0">
    <w:nsid w:val="508D6799"/>
    <w:multiLevelType w:val="hybridMultilevel"/>
    <w:tmpl w:val="69F079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CC3E08"/>
    <w:multiLevelType w:val="multilevel"/>
    <w:tmpl w:val="C1EC175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1" w15:restartNumberingAfterBreak="0">
    <w:nsid w:val="528207C5"/>
    <w:multiLevelType w:val="hybridMultilevel"/>
    <w:tmpl w:val="9FF4CF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634FC3"/>
    <w:multiLevelType w:val="hybridMultilevel"/>
    <w:tmpl w:val="6AFA526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207B79"/>
    <w:multiLevelType w:val="hybridMultilevel"/>
    <w:tmpl w:val="4AFC311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8AA4CB8"/>
    <w:multiLevelType w:val="hybridMultilevel"/>
    <w:tmpl w:val="DBA6F9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5F1E0B"/>
    <w:multiLevelType w:val="hybridMultilevel"/>
    <w:tmpl w:val="065EA2FA"/>
    <w:lvl w:ilvl="0" w:tplc="CA66221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647B0C72"/>
    <w:multiLevelType w:val="hybridMultilevel"/>
    <w:tmpl w:val="79B463E2"/>
    <w:lvl w:ilvl="0" w:tplc="54BE788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779C6ACA"/>
    <w:multiLevelType w:val="hybridMultilevel"/>
    <w:tmpl w:val="249CEB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302819"/>
    <w:multiLevelType w:val="multilevel"/>
    <w:tmpl w:val="C1EC175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9" w15:restartNumberingAfterBreak="0">
    <w:nsid w:val="78CB677D"/>
    <w:multiLevelType w:val="multilevel"/>
    <w:tmpl w:val="C1EC175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0" w15:restartNumberingAfterBreak="0">
    <w:nsid w:val="7EAC578E"/>
    <w:multiLevelType w:val="multilevel"/>
    <w:tmpl w:val="C1EC175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num w:numId="1" w16cid:durableId="1383289287">
    <w:abstractNumId w:val="2"/>
  </w:num>
  <w:num w:numId="2" w16cid:durableId="4857780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1873302">
    <w:abstractNumId w:val="12"/>
  </w:num>
  <w:num w:numId="4" w16cid:durableId="1236864497">
    <w:abstractNumId w:val="1"/>
  </w:num>
  <w:num w:numId="5" w16cid:durableId="59134401">
    <w:abstractNumId w:val="13"/>
  </w:num>
  <w:num w:numId="6" w16cid:durableId="603421586">
    <w:abstractNumId w:val="16"/>
  </w:num>
  <w:num w:numId="7" w16cid:durableId="1448045164">
    <w:abstractNumId w:val="0"/>
  </w:num>
  <w:num w:numId="8" w16cid:durableId="1537540530">
    <w:abstractNumId w:val="5"/>
  </w:num>
  <w:num w:numId="9" w16cid:durableId="2080713856">
    <w:abstractNumId w:val="15"/>
  </w:num>
  <w:num w:numId="10" w16cid:durableId="1837107511">
    <w:abstractNumId w:val="7"/>
  </w:num>
  <w:num w:numId="11" w16cid:durableId="14298872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34387401">
    <w:abstractNumId w:val="11"/>
  </w:num>
  <w:num w:numId="13" w16cid:durableId="1108624187">
    <w:abstractNumId w:val="6"/>
  </w:num>
  <w:num w:numId="14" w16cid:durableId="8240101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55157391">
    <w:abstractNumId w:val="14"/>
  </w:num>
  <w:num w:numId="16" w16cid:durableId="1935631362">
    <w:abstractNumId w:val="18"/>
  </w:num>
  <w:num w:numId="17" w16cid:durableId="2066219261">
    <w:abstractNumId w:val="19"/>
  </w:num>
  <w:num w:numId="18" w16cid:durableId="996692391">
    <w:abstractNumId w:val="20"/>
  </w:num>
  <w:num w:numId="19" w16cid:durableId="1875999672">
    <w:abstractNumId w:val="17"/>
  </w:num>
  <w:num w:numId="20" w16cid:durableId="734401221">
    <w:abstractNumId w:val="9"/>
  </w:num>
  <w:num w:numId="21" w16cid:durableId="21216096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C43"/>
    <w:rsid w:val="00001AF1"/>
    <w:rsid w:val="000814F5"/>
    <w:rsid w:val="00084FB8"/>
    <w:rsid w:val="00087C6F"/>
    <w:rsid w:val="000A528F"/>
    <w:rsid w:val="000A79AC"/>
    <w:rsid w:val="000B0AB6"/>
    <w:rsid w:val="000C36D5"/>
    <w:rsid w:val="000C4794"/>
    <w:rsid w:val="00106598"/>
    <w:rsid w:val="00110A83"/>
    <w:rsid w:val="0012278D"/>
    <w:rsid w:val="00133821"/>
    <w:rsid w:val="001349B5"/>
    <w:rsid w:val="001361F1"/>
    <w:rsid w:val="00144C47"/>
    <w:rsid w:val="00154129"/>
    <w:rsid w:val="001757E0"/>
    <w:rsid w:val="001824BF"/>
    <w:rsid w:val="0019143B"/>
    <w:rsid w:val="00196B54"/>
    <w:rsid w:val="001B67B4"/>
    <w:rsid w:val="001C5FB2"/>
    <w:rsid w:val="001D5C80"/>
    <w:rsid w:val="001E3E14"/>
    <w:rsid w:val="001E44BC"/>
    <w:rsid w:val="001E6D24"/>
    <w:rsid w:val="001F0FE8"/>
    <w:rsid w:val="001F2F10"/>
    <w:rsid w:val="00221D34"/>
    <w:rsid w:val="00265363"/>
    <w:rsid w:val="0028213B"/>
    <w:rsid w:val="002A38E2"/>
    <w:rsid w:val="002B3B8C"/>
    <w:rsid w:val="002B44DE"/>
    <w:rsid w:val="002D4823"/>
    <w:rsid w:val="002F0E3A"/>
    <w:rsid w:val="00302FC1"/>
    <w:rsid w:val="00330EF9"/>
    <w:rsid w:val="00337632"/>
    <w:rsid w:val="003432DB"/>
    <w:rsid w:val="003B7CF8"/>
    <w:rsid w:val="003D03C4"/>
    <w:rsid w:val="003F4A58"/>
    <w:rsid w:val="00426507"/>
    <w:rsid w:val="004311BB"/>
    <w:rsid w:val="004579D1"/>
    <w:rsid w:val="00465EBF"/>
    <w:rsid w:val="00471B0F"/>
    <w:rsid w:val="00472B65"/>
    <w:rsid w:val="00484C64"/>
    <w:rsid w:val="00486F50"/>
    <w:rsid w:val="004903DE"/>
    <w:rsid w:val="00497A25"/>
    <w:rsid w:val="004A797A"/>
    <w:rsid w:val="004B0757"/>
    <w:rsid w:val="00512373"/>
    <w:rsid w:val="00523C92"/>
    <w:rsid w:val="00524134"/>
    <w:rsid w:val="00547315"/>
    <w:rsid w:val="00557EE4"/>
    <w:rsid w:val="00565830"/>
    <w:rsid w:val="00571310"/>
    <w:rsid w:val="00583BCA"/>
    <w:rsid w:val="0059530A"/>
    <w:rsid w:val="005A0645"/>
    <w:rsid w:val="00604B8D"/>
    <w:rsid w:val="00626CEF"/>
    <w:rsid w:val="00627BDE"/>
    <w:rsid w:val="00642045"/>
    <w:rsid w:val="00642C07"/>
    <w:rsid w:val="00660EF0"/>
    <w:rsid w:val="00661844"/>
    <w:rsid w:val="00690FA9"/>
    <w:rsid w:val="006B5357"/>
    <w:rsid w:val="006C1F14"/>
    <w:rsid w:val="006C6F4C"/>
    <w:rsid w:val="006F0AF9"/>
    <w:rsid w:val="006F5411"/>
    <w:rsid w:val="00704277"/>
    <w:rsid w:val="007047D8"/>
    <w:rsid w:val="00737F20"/>
    <w:rsid w:val="00743C43"/>
    <w:rsid w:val="00745198"/>
    <w:rsid w:val="00750C83"/>
    <w:rsid w:val="00765122"/>
    <w:rsid w:val="00766318"/>
    <w:rsid w:val="00786E34"/>
    <w:rsid w:val="007B34F4"/>
    <w:rsid w:val="007D188D"/>
    <w:rsid w:val="007D1FD7"/>
    <w:rsid w:val="007F2217"/>
    <w:rsid w:val="007F66F8"/>
    <w:rsid w:val="008026DC"/>
    <w:rsid w:val="00803C0F"/>
    <w:rsid w:val="008052E2"/>
    <w:rsid w:val="008118B8"/>
    <w:rsid w:val="00830520"/>
    <w:rsid w:val="0083097B"/>
    <w:rsid w:val="0083356C"/>
    <w:rsid w:val="00844CC4"/>
    <w:rsid w:val="00877FD2"/>
    <w:rsid w:val="00880FA3"/>
    <w:rsid w:val="008B2852"/>
    <w:rsid w:val="008B6EA7"/>
    <w:rsid w:val="008C1155"/>
    <w:rsid w:val="008F26E6"/>
    <w:rsid w:val="009116A6"/>
    <w:rsid w:val="00926DA1"/>
    <w:rsid w:val="00936C94"/>
    <w:rsid w:val="009530A8"/>
    <w:rsid w:val="00963F9B"/>
    <w:rsid w:val="00966F29"/>
    <w:rsid w:val="0097297F"/>
    <w:rsid w:val="00977709"/>
    <w:rsid w:val="009878D2"/>
    <w:rsid w:val="009A0663"/>
    <w:rsid w:val="009B4469"/>
    <w:rsid w:val="009B538D"/>
    <w:rsid w:val="009E5218"/>
    <w:rsid w:val="009F1E03"/>
    <w:rsid w:val="00A23F3F"/>
    <w:rsid w:val="00A351BE"/>
    <w:rsid w:val="00A459B6"/>
    <w:rsid w:val="00A461A5"/>
    <w:rsid w:val="00A6241F"/>
    <w:rsid w:val="00A70DFE"/>
    <w:rsid w:val="00A81BB5"/>
    <w:rsid w:val="00A97B16"/>
    <w:rsid w:val="00AA075F"/>
    <w:rsid w:val="00AC597A"/>
    <w:rsid w:val="00AD064D"/>
    <w:rsid w:val="00AE1818"/>
    <w:rsid w:val="00AF0963"/>
    <w:rsid w:val="00AF4EA2"/>
    <w:rsid w:val="00B02212"/>
    <w:rsid w:val="00B11596"/>
    <w:rsid w:val="00B152A6"/>
    <w:rsid w:val="00B4086D"/>
    <w:rsid w:val="00B42D08"/>
    <w:rsid w:val="00B71C19"/>
    <w:rsid w:val="00B819C7"/>
    <w:rsid w:val="00B870A2"/>
    <w:rsid w:val="00B900A4"/>
    <w:rsid w:val="00B90EB7"/>
    <w:rsid w:val="00BB08D1"/>
    <w:rsid w:val="00BC6CF9"/>
    <w:rsid w:val="00BD51B5"/>
    <w:rsid w:val="00BF07D4"/>
    <w:rsid w:val="00BF49D7"/>
    <w:rsid w:val="00BF70C5"/>
    <w:rsid w:val="00C05497"/>
    <w:rsid w:val="00C07DA7"/>
    <w:rsid w:val="00C2457C"/>
    <w:rsid w:val="00C2602F"/>
    <w:rsid w:val="00C43C2B"/>
    <w:rsid w:val="00C60F36"/>
    <w:rsid w:val="00C666BB"/>
    <w:rsid w:val="00C71B35"/>
    <w:rsid w:val="00C82603"/>
    <w:rsid w:val="00C92354"/>
    <w:rsid w:val="00CA491B"/>
    <w:rsid w:val="00CB3D45"/>
    <w:rsid w:val="00CB5855"/>
    <w:rsid w:val="00CB7F56"/>
    <w:rsid w:val="00CE3F18"/>
    <w:rsid w:val="00CF048B"/>
    <w:rsid w:val="00CF4389"/>
    <w:rsid w:val="00D105CC"/>
    <w:rsid w:val="00D1157B"/>
    <w:rsid w:val="00D17E4E"/>
    <w:rsid w:val="00D24D72"/>
    <w:rsid w:val="00DA24DF"/>
    <w:rsid w:val="00DA4972"/>
    <w:rsid w:val="00DA6460"/>
    <w:rsid w:val="00DC13A5"/>
    <w:rsid w:val="00DD03AB"/>
    <w:rsid w:val="00E23E9D"/>
    <w:rsid w:val="00E43594"/>
    <w:rsid w:val="00E71529"/>
    <w:rsid w:val="00E7549C"/>
    <w:rsid w:val="00E94A9B"/>
    <w:rsid w:val="00E9538D"/>
    <w:rsid w:val="00EB1142"/>
    <w:rsid w:val="00EB7CAB"/>
    <w:rsid w:val="00EE1C7E"/>
    <w:rsid w:val="00EE46A8"/>
    <w:rsid w:val="00F65B16"/>
    <w:rsid w:val="00F67349"/>
    <w:rsid w:val="00F8370A"/>
    <w:rsid w:val="00F95D9E"/>
    <w:rsid w:val="00FD1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65ACAF"/>
  <w15:docId w15:val="{43EFE97B-0737-4B4E-9299-490AB5BD0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43C4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F49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F49D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F49D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F49D7"/>
    <w:rPr>
      <w:sz w:val="24"/>
      <w:szCs w:val="24"/>
    </w:rPr>
  </w:style>
  <w:style w:type="paragraph" w:styleId="Tekstdymka">
    <w:name w:val="Balloon Text"/>
    <w:basedOn w:val="Normalny"/>
    <w:link w:val="TekstdymkaZnak"/>
    <w:rsid w:val="00BF49D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BF49D7"/>
    <w:rPr>
      <w:rFonts w:ascii="Tahoma" w:hAnsi="Tahoma" w:cs="Tahoma"/>
      <w:sz w:val="16"/>
      <w:szCs w:val="16"/>
    </w:rPr>
  </w:style>
  <w:style w:type="paragraph" w:styleId="Akapitzlist">
    <w:name w:val="List Paragraph"/>
    <w:aliases w:val="Styl moj,aotm_załączniki,Akapit z listą1,Akapit z listą11,List Paragraph1,Bullet1,Table Legend,BulletPoints,podpunkt ankietyy,5 - W tabeli,Dot pt,F5 List Paragraph,No Spacing1,List Paragraph Char Char Char,Indicator Text"/>
    <w:basedOn w:val="Normalny"/>
    <w:link w:val="AkapitzlistZnak"/>
    <w:uiPriority w:val="34"/>
    <w:qFormat/>
    <w:rsid w:val="00766318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6F541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F541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F5411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F54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F5411"/>
    <w:rPr>
      <w:b/>
      <w:bCs/>
    </w:rPr>
  </w:style>
  <w:style w:type="character" w:customStyle="1" w:styleId="AkapitzlistZnak">
    <w:name w:val="Akapit z listą Znak"/>
    <w:aliases w:val="Styl moj Znak,aotm_załączniki Znak,Akapit z listą1 Znak,Akapit z listą11 Znak,List Paragraph1 Znak,Bullet1 Znak,Table Legend Znak,BulletPoints Znak,podpunkt ankietyy Znak,5 - W tabeli Znak,Dot pt Znak,F5 List Paragraph Znak"/>
    <w:basedOn w:val="Domylnaczcionkaakapitu"/>
    <w:link w:val="Akapitzlist"/>
    <w:uiPriority w:val="34"/>
    <w:qFormat/>
    <w:locked/>
    <w:rsid w:val="00465EBF"/>
    <w:rPr>
      <w:sz w:val="24"/>
      <w:szCs w:val="24"/>
    </w:rPr>
  </w:style>
  <w:style w:type="paragraph" w:styleId="Poprawka">
    <w:name w:val="Revision"/>
    <w:hidden/>
    <w:uiPriority w:val="99"/>
    <w:semiHidden/>
    <w:rsid w:val="00704277"/>
    <w:rPr>
      <w:sz w:val="24"/>
      <w:szCs w:val="24"/>
    </w:rPr>
  </w:style>
  <w:style w:type="character" w:styleId="Hipercze">
    <w:name w:val="Hyperlink"/>
    <w:basedOn w:val="Domylnaczcionkaakapitu"/>
    <w:unhideWhenUsed/>
    <w:rsid w:val="007D1FD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D1F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8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9E8DA-55A0-4592-AE88-4649CCE51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979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decyzji</vt:lpstr>
    </vt:vector>
  </TitlesOfParts>
  <Company>Ministerstwo Zdrowia</Company>
  <LinksUpToDate>false</LinksUpToDate>
  <CharactersWithSpaces>7556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decyzji</dc:title>
  <dc:subject>Opis programu lekowego</dc:subject>
  <dc:creator>Ministerstwo Zdrowia</dc:creator>
  <cp:lastModifiedBy>Rudek Paulina</cp:lastModifiedBy>
  <cp:revision>3</cp:revision>
  <cp:lastPrinted>2014-05-08T07:00:00Z</cp:lastPrinted>
  <dcterms:created xsi:type="dcterms:W3CDTF">2026-05-19T10:58:00Z</dcterms:created>
  <dcterms:modified xsi:type="dcterms:W3CDTF">2026-06-10T06:51:00Z</dcterms:modified>
</cp:coreProperties>
</file>